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D9C6" w14:textId="77777777" w:rsidR="00111096" w:rsidRPr="00111096" w:rsidRDefault="00111096" w:rsidP="00111096">
      <w:pPr>
        <w:spacing w:before="0" w:line="240" w:lineRule="auto"/>
        <w:ind w:left="144" w:right="432"/>
        <w:contextualSpacing/>
        <w:jc w:val="center"/>
        <w:textAlignment w:val="baseline"/>
        <w:rPr>
          <w:rFonts w:ascii="Open Sans" w:hAnsi="Open Sans" w:cs="Calibri"/>
          <w:u w:val="single"/>
        </w:rPr>
      </w:pPr>
      <w:r w:rsidRPr="00111096">
        <w:rPr>
          <w:rFonts w:ascii="Open Sans" w:hAnsi="Open Sans" w:cs="Calibri"/>
          <w:u w:val="single"/>
        </w:rPr>
        <w:t>Benefits of 100% association membership vs non-100% association membership</w:t>
      </w:r>
    </w:p>
    <w:p w14:paraId="7564888C" w14:textId="5AC15F9E" w:rsidR="00111096" w:rsidRPr="00111096" w:rsidRDefault="00111096" w:rsidP="00111096">
      <w:pPr>
        <w:spacing w:before="0" w:line="240" w:lineRule="auto"/>
        <w:ind w:left="144" w:right="432"/>
        <w:contextualSpacing/>
        <w:jc w:val="center"/>
        <w:textAlignment w:val="baseline"/>
        <w:rPr>
          <w:rFonts w:ascii="Open Sans" w:hAnsi="Open Sans" w:cs="Calibri"/>
        </w:rPr>
      </w:pPr>
      <w:r w:rsidRPr="00111096">
        <w:rPr>
          <w:rFonts w:ascii="Open Sans" w:hAnsi="Open Sans" w:cs="Calibri"/>
        </w:rPr>
        <w:t>202</w:t>
      </w:r>
      <w:r w:rsidR="00362E73">
        <w:rPr>
          <w:rFonts w:ascii="Open Sans" w:hAnsi="Open Sans" w:cs="Calibri"/>
        </w:rPr>
        <w:t>2</w:t>
      </w:r>
    </w:p>
    <w:p w14:paraId="2CD75A5F" w14:textId="52F0C8CA" w:rsidR="00111096" w:rsidRPr="00111096" w:rsidRDefault="00111096" w:rsidP="00111096">
      <w:pPr>
        <w:spacing w:before="0" w:line="240" w:lineRule="auto"/>
        <w:ind w:left="144" w:right="432"/>
        <w:contextualSpacing/>
        <w:jc w:val="center"/>
        <w:textAlignment w:val="baseline"/>
        <w:rPr>
          <w:rFonts w:ascii="Open Sans" w:hAnsi="Open Sans" w:cs="Calibri"/>
        </w:rPr>
      </w:pPr>
    </w:p>
    <w:p w14:paraId="501F08FD" w14:textId="77777777" w:rsidR="00111096" w:rsidRPr="00111096" w:rsidRDefault="00111096" w:rsidP="00111096">
      <w:pPr>
        <w:spacing w:line="275" w:lineRule="exact"/>
        <w:ind w:left="144" w:right="432"/>
        <w:textAlignment w:val="baseline"/>
        <w:rPr>
          <w:rFonts w:ascii="Open Sans" w:hAnsi="Open Sans" w:cs="Calibri"/>
        </w:rPr>
      </w:pPr>
    </w:p>
    <w:p w14:paraId="51A8BD48" w14:textId="3F593BAD" w:rsidR="00111096" w:rsidRPr="00111096" w:rsidRDefault="00111096" w:rsidP="00111096">
      <w:pPr>
        <w:spacing w:line="275" w:lineRule="exact"/>
        <w:ind w:left="720" w:right="432"/>
        <w:textAlignment w:val="baseline"/>
        <w:rPr>
          <w:rFonts w:ascii="Open Sans" w:hAnsi="Open Sans" w:cs="Calibri"/>
        </w:rPr>
      </w:pPr>
      <w:r w:rsidRPr="00111096">
        <w:rPr>
          <w:rFonts w:ascii="Open Sans" w:hAnsi="Open Sans" w:cs="Calibri"/>
          <w:u w:val="single"/>
        </w:rPr>
        <w:t>100% association</w:t>
      </w:r>
      <w:r w:rsidRPr="00111096">
        <w:rPr>
          <w:rFonts w:ascii="Open Sans" w:hAnsi="Open Sans" w:cs="Calibri"/>
        </w:rPr>
        <w:tab/>
      </w:r>
      <w:r w:rsidRPr="00111096">
        <w:rPr>
          <w:rFonts w:ascii="Open Sans" w:hAnsi="Open Sans" w:cs="Calibri"/>
        </w:rPr>
        <w:tab/>
      </w:r>
      <w:r w:rsidRPr="00111096">
        <w:rPr>
          <w:rFonts w:ascii="Open Sans" w:hAnsi="Open Sans" w:cs="Calibri"/>
          <w:u w:val="single"/>
        </w:rPr>
        <w:t>non-100% association</w:t>
      </w: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5220"/>
        <w:gridCol w:w="4950"/>
      </w:tblGrid>
      <w:tr w:rsidR="00111096" w:rsidRPr="00111096" w14:paraId="452AB932" w14:textId="77777777" w:rsidTr="00111096">
        <w:trPr>
          <w:trHeight w:val="2060"/>
        </w:trPr>
        <w:tc>
          <w:tcPr>
            <w:tcW w:w="5220" w:type="dxa"/>
          </w:tcPr>
          <w:p w14:paraId="51725829" w14:textId="455B7BC8" w:rsidR="00111096" w:rsidRPr="00501D0E" w:rsidRDefault="00111096" w:rsidP="00253D49">
            <w:pPr>
              <w:spacing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 xml:space="preserve">Benefits for association </w:t>
            </w:r>
            <w:r w:rsidRPr="00501D0E">
              <w:rPr>
                <w:rFonts w:ascii="Open Sans" w:hAnsi="Open Sans" w:cs="Calibri"/>
                <w:b/>
                <w:bCs/>
                <w:u w:val="single"/>
              </w:rPr>
              <w:t>staff</w:t>
            </w:r>
            <w:r w:rsidR="00362E73" w:rsidRPr="00501D0E">
              <w:rPr>
                <w:rFonts w:ascii="Open Sans" w:hAnsi="Open Sans" w:cs="Calibri"/>
                <w:b/>
                <w:bCs/>
                <w:u w:val="single"/>
              </w:rPr>
              <w:t xml:space="preserve">, </w:t>
            </w:r>
            <w:r w:rsidR="00C07B70" w:rsidRPr="00501D0E">
              <w:rPr>
                <w:rFonts w:ascii="Open Sans" w:hAnsi="Open Sans" w:cs="Calibri"/>
                <w:b/>
                <w:bCs/>
                <w:u w:val="single"/>
              </w:rPr>
              <w:t xml:space="preserve">and </w:t>
            </w:r>
            <w:r w:rsidR="00362E73" w:rsidRPr="00501D0E">
              <w:rPr>
                <w:rFonts w:ascii="Open Sans" w:hAnsi="Open Sans" w:cs="Calibri"/>
                <w:b/>
                <w:bCs/>
                <w:u w:val="single"/>
              </w:rPr>
              <w:t>all association member organizations</w:t>
            </w:r>
          </w:p>
          <w:p w14:paraId="2AACF10A" w14:textId="77777777" w:rsidR="00111096" w:rsidRPr="00501D0E" w:rsidRDefault="00111096" w:rsidP="00253D49">
            <w:pPr>
              <w:spacing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</w:p>
          <w:p w14:paraId="0651D3D9" w14:textId="74CCA38D" w:rsidR="00362E73" w:rsidRPr="00501D0E" w:rsidRDefault="00362E73" w:rsidP="00362E73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 xml:space="preserve">National Council staff </w:t>
            </w:r>
            <w:r w:rsidR="00501D0E">
              <w:rPr>
                <w:rFonts w:ascii="Open Sans" w:hAnsi="Open Sans" w:cs="Calibri"/>
              </w:rPr>
              <w:t xml:space="preserve">leaders and experts </w:t>
            </w:r>
            <w:r w:rsidRPr="00501D0E">
              <w:rPr>
                <w:rFonts w:ascii="Open Sans" w:hAnsi="Open Sans" w:cs="Calibri"/>
              </w:rPr>
              <w:t>are available for up to two in-person events at statewide conferences or Board meetings—one staff member per event</w:t>
            </w:r>
            <w:r w:rsidR="00813E31" w:rsidRPr="00501D0E">
              <w:rPr>
                <w:rFonts w:ascii="Open Sans" w:hAnsi="Open Sans" w:cs="Calibri"/>
              </w:rPr>
              <w:t xml:space="preserve"> – at no cost to you</w:t>
            </w:r>
            <w:r w:rsidRPr="00501D0E">
              <w:rPr>
                <w:rFonts w:ascii="Open Sans" w:hAnsi="Open Sans" w:cs="Calibri"/>
              </w:rPr>
              <w:t>. National Council staff are available for up to 4 virtual events a year for 100% state associations and can provide expertise on:</w:t>
            </w:r>
          </w:p>
          <w:p w14:paraId="0C38E169" w14:textId="77777777" w:rsidR="00362E73" w:rsidRPr="00501D0E" w:rsidRDefault="00362E73" w:rsidP="00362E73">
            <w:pPr>
              <w:numPr>
                <w:ilvl w:val="1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Integrated Health</w:t>
            </w:r>
          </w:p>
          <w:p w14:paraId="7D2C27BF" w14:textId="77777777" w:rsidR="00362E73" w:rsidRPr="00501D0E" w:rsidRDefault="00362E73" w:rsidP="00362E73">
            <w:pPr>
              <w:numPr>
                <w:ilvl w:val="1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Trauma-Informed Resilience-Oriented Care</w:t>
            </w:r>
          </w:p>
          <w:p w14:paraId="21FDC9D8" w14:textId="77777777" w:rsidR="00362E73" w:rsidRPr="00501D0E" w:rsidRDefault="00362E73" w:rsidP="00362E73">
            <w:pPr>
              <w:numPr>
                <w:ilvl w:val="1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Certified Community Behavioral Health Clinics (CCBHCs)</w:t>
            </w:r>
          </w:p>
          <w:p w14:paraId="203515E6" w14:textId="77777777" w:rsidR="00362E73" w:rsidRPr="00501D0E" w:rsidRDefault="00362E73" w:rsidP="00362E73">
            <w:pPr>
              <w:numPr>
                <w:ilvl w:val="1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Middle Management Academy</w:t>
            </w:r>
          </w:p>
          <w:p w14:paraId="2F95D566" w14:textId="77777777" w:rsidR="00362E73" w:rsidRPr="00501D0E" w:rsidRDefault="00362E73" w:rsidP="00362E73">
            <w:pPr>
              <w:numPr>
                <w:ilvl w:val="1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Alternative Payment Readiness</w:t>
            </w:r>
          </w:p>
          <w:p w14:paraId="2228706A" w14:textId="586F8C6F" w:rsidR="00362E73" w:rsidRPr="00501D0E" w:rsidRDefault="00362E73" w:rsidP="00362E73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Ability to run, vote for, and be represented by the 100% State Association Representative to the Board.</w:t>
            </w:r>
          </w:p>
          <w:p w14:paraId="046D5B7E" w14:textId="77777777" w:rsidR="00362E73" w:rsidRPr="00501D0E" w:rsidRDefault="00362E73" w:rsidP="00362E73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Members and leadership can participate in a state Town Hall meeting with National Council President and CEO Chuck Ingoglia.</w:t>
            </w:r>
          </w:p>
          <w:p w14:paraId="4040425B" w14:textId="77777777" w:rsidR="00362E73" w:rsidRPr="00501D0E" w:rsidRDefault="00362E73" w:rsidP="00362E73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 xml:space="preserve">Ability for any employee or Board member of any association member organization to join a National Council Interest Group. Interest Group members </w:t>
            </w:r>
            <w:r w:rsidRPr="00501D0E">
              <w:rPr>
                <w:rFonts w:ascii="Open Sans" w:hAnsi="Open Sans" w:cs="Open Sans"/>
              </w:rPr>
              <w:t xml:space="preserve">explore National Council experts’ content and share their own, attend webinars, </w:t>
            </w:r>
            <w:r w:rsidRPr="00501D0E">
              <w:rPr>
                <w:rFonts w:ascii="Open Sans" w:hAnsi="Open Sans" w:cs="Open Sans"/>
              </w:rPr>
              <w:lastRenderedPageBreak/>
              <w:t>download resources, and build connections online through our digital platform. These are the current Interest Groups that members are participating in:</w:t>
            </w:r>
          </w:p>
          <w:p w14:paraId="7C3E63B6" w14:textId="77777777" w:rsidR="00362E73" w:rsidRPr="00501D0E" w:rsidRDefault="00362E73" w:rsidP="00362E73">
            <w:pPr>
              <w:numPr>
                <w:ilvl w:val="1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Substance Use;</w:t>
            </w:r>
          </w:p>
          <w:p w14:paraId="00844857" w14:textId="77777777" w:rsidR="00362E73" w:rsidRPr="00501D0E" w:rsidRDefault="00362E73" w:rsidP="00362E73">
            <w:pPr>
              <w:numPr>
                <w:ilvl w:val="1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Rural;</w:t>
            </w:r>
          </w:p>
          <w:p w14:paraId="6DD7D199" w14:textId="77777777" w:rsidR="00362E73" w:rsidRPr="00501D0E" w:rsidRDefault="00362E73" w:rsidP="00362E73">
            <w:pPr>
              <w:numPr>
                <w:ilvl w:val="1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Children, Young Adults, and Families;</w:t>
            </w:r>
          </w:p>
          <w:p w14:paraId="62251FDE" w14:textId="3028B58E" w:rsidR="008766D8" w:rsidRPr="00501D0E" w:rsidRDefault="008766D8" w:rsidP="00362E73">
            <w:pPr>
              <w:numPr>
                <w:ilvl w:val="1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Crisis Response;</w:t>
            </w:r>
          </w:p>
          <w:p w14:paraId="0B90C9EE" w14:textId="2F4AC2EF" w:rsidR="00362E73" w:rsidRPr="00501D0E" w:rsidRDefault="00362E73" w:rsidP="00362E73">
            <w:pPr>
              <w:numPr>
                <w:ilvl w:val="1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Intellectual and Developmental Disabilities;</w:t>
            </w:r>
          </w:p>
          <w:p w14:paraId="2130612F" w14:textId="6E414CB7" w:rsidR="00362E73" w:rsidRPr="00501D0E" w:rsidRDefault="00362E73" w:rsidP="00362E73">
            <w:pPr>
              <w:numPr>
                <w:ilvl w:val="1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Older Adults; and</w:t>
            </w:r>
          </w:p>
          <w:p w14:paraId="5A29072F" w14:textId="0C257BAF" w:rsidR="00362E73" w:rsidRPr="00501D0E" w:rsidRDefault="00362E73" w:rsidP="00853B70">
            <w:pPr>
              <w:numPr>
                <w:ilvl w:val="1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LGBTQ+</w:t>
            </w:r>
          </w:p>
          <w:p w14:paraId="79B7F22F" w14:textId="3EDBC9F3" w:rsidR="008766D8" w:rsidRPr="00501D0E" w:rsidRDefault="00111096" w:rsidP="008766D8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Significant discounts on registration for the National Council’s</w:t>
            </w:r>
            <w:r w:rsidR="008766D8" w:rsidRPr="00501D0E">
              <w:rPr>
                <w:rFonts w:ascii="Open Sans" w:hAnsi="Open Sans" w:cs="Calibri"/>
              </w:rPr>
              <w:t xml:space="preserve"> </w:t>
            </w:r>
            <w:hyperlink r:id="rId7" w:history="1">
              <w:r w:rsidR="008766D8" w:rsidRPr="00501D0E">
                <w:rPr>
                  <w:rStyle w:val="Hyperlink"/>
                  <w:rFonts w:ascii="Open Sans" w:hAnsi="Open Sans" w:cs="Calibri"/>
                </w:rPr>
                <w:t>annual conference</w:t>
              </w:r>
            </w:hyperlink>
            <w:r w:rsidR="008766D8" w:rsidRPr="00501D0E">
              <w:rPr>
                <w:rFonts w:ascii="Open Sans" w:hAnsi="Open Sans" w:cs="Calibri"/>
              </w:rPr>
              <w:t>, the largest mental health and substance use treatment conference in the country.</w:t>
            </w:r>
          </w:p>
          <w:p w14:paraId="0F27A2CC" w14:textId="77777777" w:rsidR="00111096" w:rsidRPr="00501D0E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Members get discounted participation in </w:t>
            </w:r>
            <w:hyperlink r:id="rId8" w:tgtFrame="_blank" w:history="1">
              <w:r w:rsidRPr="00501D0E">
                <w:rPr>
                  <w:rStyle w:val="Hyperlink"/>
                  <w:rFonts w:ascii="Open Sans" w:hAnsi="Open Sans"/>
                </w:rPr>
                <w:t>practice improvement initiatives</w:t>
              </w:r>
            </w:hyperlink>
            <w:r w:rsidRPr="00501D0E">
              <w:rPr>
                <w:rFonts w:ascii="Open Sans" w:hAnsi="Open Sans" w:cs="Calibri"/>
                <w:u w:val="single"/>
              </w:rPr>
              <w:t>;</w:t>
            </w:r>
          </w:p>
          <w:p w14:paraId="7E9D1DDC" w14:textId="77777777" w:rsidR="00111096" w:rsidRPr="00501D0E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Members receive discounts on </w:t>
            </w:r>
            <w:hyperlink r:id="rId9" w:history="1">
              <w:r w:rsidRPr="00501D0E">
                <w:rPr>
                  <w:rStyle w:val="Hyperlink"/>
                  <w:rFonts w:ascii="Open Sans" w:hAnsi="Open Sans"/>
                </w:rPr>
                <w:t>Mental Health First Aid instructor training</w:t>
              </w:r>
            </w:hyperlink>
            <w:r w:rsidRPr="00501D0E">
              <w:rPr>
                <w:rFonts w:ascii="Open Sans" w:hAnsi="Open Sans" w:cs="Calibri"/>
              </w:rPr>
              <w:t xml:space="preserve"> ;</w:t>
            </w:r>
          </w:p>
          <w:p w14:paraId="6C8F7223" w14:textId="77777777" w:rsidR="00111096" w:rsidRPr="00501D0E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Access to 50+ </w:t>
            </w:r>
            <w:hyperlink r:id="rId10" w:history="1">
              <w:r w:rsidRPr="00501D0E">
                <w:rPr>
                  <w:rStyle w:val="Hyperlink"/>
                  <w:rFonts w:ascii="Open Sans" w:hAnsi="Open Sans"/>
                </w:rPr>
                <w:t>webinars</w:t>
              </w:r>
            </w:hyperlink>
            <w:r w:rsidRPr="00501D0E">
              <w:rPr>
                <w:rFonts w:ascii="Open Sans" w:hAnsi="Open Sans" w:cs="Calibri"/>
              </w:rPr>
              <w:t> each year, with tools and resources on a variety of key subjects;</w:t>
            </w:r>
          </w:p>
          <w:p w14:paraId="561A943C" w14:textId="77777777" w:rsidR="00111096" w:rsidRPr="00501D0E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Discounts on </w:t>
            </w:r>
            <w:r w:rsidRPr="00501D0E">
              <w:rPr>
                <w:rFonts w:ascii="Open Sans" w:hAnsi="Open Sans" w:cs="Calibri"/>
                <w:i/>
                <w:iCs/>
              </w:rPr>
              <w:t>Mental Health Weekly</w:t>
            </w:r>
            <w:r w:rsidRPr="00501D0E">
              <w:rPr>
                <w:rFonts w:ascii="Open Sans" w:hAnsi="Open Sans" w:cs="Calibri"/>
              </w:rPr>
              <w:t>, </w:t>
            </w:r>
            <w:r w:rsidRPr="00501D0E">
              <w:rPr>
                <w:rFonts w:ascii="Open Sans" w:hAnsi="Open Sans" w:cs="Calibri"/>
                <w:i/>
                <w:iCs/>
              </w:rPr>
              <w:t>The Brown University Child and Adolescent Behavior Letter</w:t>
            </w:r>
            <w:r w:rsidRPr="00501D0E">
              <w:rPr>
                <w:rFonts w:ascii="Open Sans" w:hAnsi="Open Sans" w:cs="Calibri"/>
              </w:rPr>
              <w:t>, and </w:t>
            </w:r>
            <w:r w:rsidRPr="00501D0E">
              <w:rPr>
                <w:rFonts w:ascii="Open Sans" w:hAnsi="Open Sans" w:cs="Calibri"/>
                <w:i/>
                <w:iCs/>
              </w:rPr>
              <w:t>Alcoholism &amp; Drug Abuse Weekly;</w:t>
            </w:r>
          </w:p>
          <w:p w14:paraId="54B5B4D0" w14:textId="77777777" w:rsidR="00111096" w:rsidRPr="00501D0E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 xml:space="preserve">Exclusive complimentary access to </w:t>
            </w:r>
            <w:r w:rsidRPr="00501D0E">
              <w:rPr>
                <w:rFonts w:ascii="Open Sans" w:hAnsi="Open Sans" w:cs="Calibri"/>
                <w:i/>
                <w:iCs/>
              </w:rPr>
              <w:t>The</w:t>
            </w:r>
            <w:r w:rsidRPr="00501D0E">
              <w:rPr>
                <w:rFonts w:ascii="Open Sans" w:hAnsi="Open Sans" w:cs="Calibri"/>
              </w:rPr>
              <w:t> </w:t>
            </w:r>
            <w:r w:rsidRPr="00501D0E">
              <w:rPr>
                <w:rFonts w:ascii="Open Sans" w:hAnsi="Open Sans" w:cs="Calibri"/>
                <w:i/>
                <w:iCs/>
              </w:rPr>
              <w:t>Journal of Behavioral Health Services and Research;</w:t>
            </w:r>
          </w:p>
          <w:p w14:paraId="59E6626F" w14:textId="77777777" w:rsidR="00111096" w:rsidRPr="00501D0E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 xml:space="preserve">Discounts on postings to JOBank, our job-listing service for behavioral health employers and professionals. See </w:t>
            </w:r>
            <w:hyperlink r:id="rId11" w:history="1">
              <w:r w:rsidRPr="00501D0E">
                <w:rPr>
                  <w:rStyle w:val="Hyperlink"/>
                  <w:rFonts w:ascii="Open Sans" w:hAnsi="Open Sans"/>
                </w:rPr>
                <w:t>JOBank</w:t>
              </w:r>
            </w:hyperlink>
            <w:r w:rsidRPr="00501D0E">
              <w:rPr>
                <w:rFonts w:ascii="Open Sans" w:hAnsi="Open Sans" w:cs="Calibri"/>
                <w:u w:val="single"/>
              </w:rPr>
              <w:t>;</w:t>
            </w:r>
          </w:p>
          <w:p w14:paraId="765B121D" w14:textId="77777777" w:rsidR="00111096" w:rsidRPr="00501D0E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 xml:space="preserve">Exclusive complimentary access to National Council Engage (our members-only listserv) and its archives on a variety of relevant </w:t>
            </w:r>
            <w:r w:rsidRPr="00501D0E">
              <w:rPr>
                <w:rFonts w:ascii="Open Sans" w:hAnsi="Open Sans" w:cs="Calibri"/>
              </w:rPr>
              <w:lastRenderedPageBreak/>
              <w:t xml:space="preserve">topics, including the Association Executive Directors Community. See </w:t>
            </w:r>
            <w:hyperlink r:id="rId12" w:history="1">
              <w:r w:rsidRPr="00501D0E">
                <w:rPr>
                  <w:rStyle w:val="Hyperlink"/>
                  <w:rFonts w:ascii="Open Sans" w:hAnsi="Open Sans"/>
                </w:rPr>
                <w:t>National Council Engage</w:t>
              </w:r>
            </w:hyperlink>
            <w:r w:rsidRPr="00501D0E">
              <w:rPr>
                <w:rFonts w:ascii="Open Sans" w:hAnsi="Open Sans" w:cs="Calibri"/>
                <w:u w:val="single"/>
              </w:rPr>
              <w:t>;</w:t>
            </w:r>
          </w:p>
          <w:p w14:paraId="1ED2E1EA" w14:textId="77777777" w:rsidR="00111096" w:rsidRPr="00501D0E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Members featured on the </w:t>
            </w:r>
            <w:hyperlink r:id="rId13" w:tgtFrame="_blank" w:tooltip="http://www.thenationalcouncil.org/about/membership/members/?state=NY&#10;&#10;&#10;Ctrl&amp;amp;#43;Click or tap to follow the link" w:history="1">
              <w:r w:rsidRPr="00501D0E">
                <w:rPr>
                  <w:rStyle w:val="Hyperlink"/>
                  <w:rFonts w:ascii="Open Sans" w:hAnsi="Open Sans"/>
                </w:rPr>
                <w:t>“Find a Provider”</w:t>
              </w:r>
            </w:hyperlink>
            <w:r w:rsidRPr="00501D0E">
              <w:rPr>
                <w:rFonts w:ascii="Open Sans" w:hAnsi="Open Sans" w:cs="Calibri"/>
              </w:rPr>
              <w:t> section of the National Council website;</w:t>
            </w:r>
          </w:p>
          <w:p w14:paraId="1B319FC2" w14:textId="77777777" w:rsidR="00111096" w:rsidRPr="00501D0E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 xml:space="preserve">Participation by the Association Executive Director/CEO, Deputy Director, and/or policy staff in monthly Association Executives teleconferences, in which participants share successes, challenges, learnings and best practices, as well as discussing relevant policy trends and developments; </w:t>
            </w:r>
          </w:p>
          <w:p w14:paraId="59CA8F78" w14:textId="77777777" w:rsidR="00111096" w:rsidRPr="00501D0E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>Participation by the Association Executive Director/CEO, Deputy Director and/or policy staff in biannual in-person meetings, which features deeper dives on the types of topics discussed monthly;</w:t>
            </w:r>
          </w:p>
          <w:p w14:paraId="4AEEDF10" w14:textId="77777777" w:rsidR="00111096" w:rsidRPr="00501D0E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 xml:space="preserve">Participation by the Association Executive Director/CEO, Deputy Director and/or policy staff in the annual Association Executives Retreat, which focuses more in-depth on longer-term priorities and planning; and </w:t>
            </w:r>
          </w:p>
          <w:p w14:paraId="48F034F0" w14:textId="72948F04" w:rsidR="00111096" w:rsidRPr="00501D0E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501D0E">
              <w:rPr>
                <w:rFonts w:ascii="Open Sans" w:hAnsi="Open Sans" w:cs="Calibri"/>
              </w:rPr>
              <w:t xml:space="preserve">Participation by the Association Executive Director/CEO (together with National Council Board members) in biannual National Council Public Policy Committee meetings, to comprehensively review federal and state policy and advocacy challenges and opportunities facing </w:t>
            </w:r>
            <w:r w:rsidR="00FD4004" w:rsidRPr="00501D0E">
              <w:rPr>
                <w:rFonts w:ascii="Open Sans" w:hAnsi="Open Sans" w:cs="Calibri"/>
              </w:rPr>
              <w:t>our</w:t>
            </w:r>
            <w:r w:rsidRPr="00501D0E">
              <w:rPr>
                <w:rFonts w:ascii="Open Sans" w:hAnsi="Open Sans" w:cs="Calibri"/>
              </w:rPr>
              <w:t xml:space="preserve"> sector.  </w:t>
            </w:r>
          </w:p>
          <w:p w14:paraId="44E68636" w14:textId="2E4F62DC" w:rsidR="00B94476" w:rsidRPr="00501D0E" w:rsidRDefault="00B94476" w:rsidP="00853B70">
            <w:pPr>
              <w:tabs>
                <w:tab w:val="clear" w:pos="6420"/>
              </w:tabs>
              <w:spacing w:before="0" w:line="275" w:lineRule="exact"/>
              <w:ind w:left="1440" w:right="432"/>
              <w:textAlignment w:val="baseline"/>
              <w:rPr>
                <w:rFonts w:ascii="Open Sans" w:hAnsi="Open Sans" w:cs="Calibri"/>
              </w:rPr>
            </w:pPr>
          </w:p>
        </w:tc>
        <w:tc>
          <w:tcPr>
            <w:tcW w:w="4950" w:type="dxa"/>
          </w:tcPr>
          <w:p w14:paraId="5AB79710" w14:textId="77777777" w:rsidR="00111096" w:rsidRPr="00111096" w:rsidRDefault="00111096" w:rsidP="00253D49">
            <w:pPr>
              <w:spacing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  <w:r w:rsidRPr="00111096">
              <w:rPr>
                <w:rFonts w:ascii="Open Sans" w:hAnsi="Open Sans" w:cs="Calibri"/>
              </w:rPr>
              <w:lastRenderedPageBreak/>
              <w:t xml:space="preserve">Benefits for </w:t>
            </w:r>
            <w:r w:rsidRPr="00FD4004">
              <w:rPr>
                <w:rFonts w:ascii="Open Sans" w:hAnsi="Open Sans" w:cs="Calibri"/>
                <w:b/>
                <w:bCs/>
                <w:u w:val="single"/>
              </w:rPr>
              <w:t xml:space="preserve">association </w:t>
            </w:r>
            <w:r w:rsidRPr="00111096">
              <w:rPr>
                <w:rFonts w:ascii="Open Sans" w:hAnsi="Open Sans" w:cs="Calibri"/>
                <w:b/>
                <w:bCs/>
                <w:u w:val="single"/>
              </w:rPr>
              <w:t>staff only</w:t>
            </w:r>
            <w:r w:rsidRPr="00111096">
              <w:rPr>
                <w:rFonts w:ascii="Open Sans" w:hAnsi="Open Sans" w:cs="Calibri"/>
              </w:rPr>
              <w:t xml:space="preserve"> – </w:t>
            </w:r>
          </w:p>
          <w:p w14:paraId="502B2BA9" w14:textId="77777777" w:rsidR="00111096" w:rsidRPr="00111096" w:rsidRDefault="00111096" w:rsidP="00253D49">
            <w:pPr>
              <w:spacing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</w:p>
          <w:p w14:paraId="2336CCFC" w14:textId="47FF705E" w:rsidR="00111096" w:rsidRPr="00111096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111096">
              <w:rPr>
                <w:rFonts w:ascii="Open Sans" w:eastAsia="Times New Roman" w:hAnsi="Open Sans" w:cs="Calibri"/>
                <w:color w:val="000000"/>
              </w:rPr>
              <w:t>Significant discounts on registration for the National Council’s </w:t>
            </w:r>
            <w:hyperlink r:id="rId14" w:tooltip="https://www.thenationalcouncil.org/events-and-training/natcon20/" w:history="1">
              <w:r w:rsidRPr="00111096">
                <w:rPr>
                  <w:rStyle w:val="Hyperlink"/>
                  <w:rFonts w:ascii="Open Sans" w:eastAsia="Times New Roman" w:hAnsi="Open Sans"/>
                  <w:color w:val="954F72"/>
                </w:rPr>
                <w:t>annual conference</w:t>
              </w:r>
            </w:hyperlink>
            <w:r w:rsidRPr="00111096">
              <w:rPr>
                <w:rFonts w:ascii="Open Sans" w:eastAsia="Times New Roman" w:hAnsi="Open Sans" w:cs="Calibri"/>
                <w:color w:val="000000"/>
              </w:rPr>
              <w:t>;</w:t>
            </w:r>
          </w:p>
          <w:p w14:paraId="0862AA2E" w14:textId="77777777" w:rsidR="00111096" w:rsidRPr="00111096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111096">
              <w:rPr>
                <w:rFonts w:ascii="Open Sans" w:eastAsia="Times New Roman" w:hAnsi="Open Sans" w:cs="Calibri"/>
                <w:color w:val="000000"/>
              </w:rPr>
              <w:t>Access to 50+</w:t>
            </w:r>
            <w:r w:rsidRPr="00111096">
              <w:rPr>
                <w:rStyle w:val="apple-converted-space"/>
                <w:rFonts w:ascii="Open Sans" w:eastAsia="Times New Roman" w:hAnsi="Open Sans" w:cs="Calibri"/>
                <w:color w:val="000000"/>
              </w:rPr>
              <w:t> </w:t>
            </w:r>
            <w:hyperlink r:id="rId15" w:history="1">
              <w:r w:rsidRPr="00111096">
                <w:rPr>
                  <w:rStyle w:val="Hyperlink"/>
                  <w:rFonts w:ascii="Open Sans" w:eastAsia="Times New Roman" w:hAnsi="Open Sans"/>
                  <w:color w:val="954F72"/>
                </w:rPr>
                <w:t>webinars</w:t>
              </w:r>
            </w:hyperlink>
            <w:r w:rsidRPr="00111096">
              <w:rPr>
                <w:rStyle w:val="apple-converted-space"/>
                <w:rFonts w:ascii="Open Sans" w:eastAsia="Times New Roman" w:hAnsi="Open Sans" w:cs="Calibri"/>
                <w:color w:val="000000"/>
              </w:rPr>
              <w:t xml:space="preserve"> each year, </w:t>
            </w:r>
            <w:r w:rsidRPr="00111096">
              <w:rPr>
                <w:rFonts w:ascii="Open Sans" w:eastAsia="Times New Roman" w:hAnsi="Open Sans" w:cs="Calibri"/>
                <w:color w:val="000000"/>
              </w:rPr>
              <w:t>with tools and resources on a variety of key subjects;</w:t>
            </w:r>
          </w:p>
          <w:p w14:paraId="4C2756E4" w14:textId="77777777" w:rsidR="00111096" w:rsidRPr="00111096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111096">
              <w:rPr>
                <w:rFonts w:ascii="Open Sans" w:eastAsia="Times New Roman" w:hAnsi="Open Sans" w:cs="Calibri"/>
                <w:color w:val="000000"/>
              </w:rPr>
              <w:t>Discounts on</w:t>
            </w:r>
            <w:r w:rsidRPr="00111096">
              <w:rPr>
                <w:rStyle w:val="apple-converted-space"/>
                <w:rFonts w:ascii="Open Sans" w:eastAsia="Times New Roman" w:hAnsi="Open Sans" w:cs="Calibri"/>
                <w:color w:val="000000"/>
              </w:rPr>
              <w:t> </w:t>
            </w:r>
            <w:r w:rsidRPr="00111096">
              <w:rPr>
                <w:rFonts w:ascii="Open Sans" w:eastAsia="Times New Roman" w:hAnsi="Open Sans" w:cs="Calibri"/>
                <w:i/>
                <w:iCs/>
                <w:color w:val="000000"/>
              </w:rPr>
              <w:t>Mental Health Weekly</w:t>
            </w:r>
            <w:r w:rsidRPr="00111096">
              <w:rPr>
                <w:rFonts w:ascii="Open Sans" w:eastAsia="Times New Roman" w:hAnsi="Open Sans" w:cs="Calibri"/>
                <w:color w:val="000000"/>
              </w:rPr>
              <w:t>,</w:t>
            </w:r>
            <w:r w:rsidRPr="00111096">
              <w:rPr>
                <w:rStyle w:val="apple-converted-space"/>
                <w:rFonts w:ascii="Open Sans" w:eastAsia="Times New Roman" w:hAnsi="Open Sans" w:cs="Calibri"/>
                <w:color w:val="000000"/>
              </w:rPr>
              <w:t> </w:t>
            </w:r>
            <w:r w:rsidRPr="00111096">
              <w:rPr>
                <w:rFonts w:ascii="Open Sans" w:eastAsia="Times New Roman" w:hAnsi="Open Sans" w:cs="Calibri"/>
                <w:i/>
                <w:iCs/>
                <w:color w:val="000000"/>
              </w:rPr>
              <w:t>The Brown University Child and Adolescent Behavior Letter</w:t>
            </w:r>
            <w:r w:rsidRPr="00111096">
              <w:rPr>
                <w:rFonts w:ascii="Open Sans" w:eastAsia="Times New Roman" w:hAnsi="Open Sans" w:cs="Calibri"/>
                <w:color w:val="000000"/>
              </w:rPr>
              <w:t>, and</w:t>
            </w:r>
            <w:r w:rsidRPr="00111096">
              <w:rPr>
                <w:rStyle w:val="apple-converted-space"/>
                <w:rFonts w:ascii="Open Sans" w:eastAsia="Times New Roman" w:hAnsi="Open Sans" w:cs="Calibri"/>
                <w:color w:val="000000"/>
              </w:rPr>
              <w:t> </w:t>
            </w:r>
            <w:r w:rsidRPr="00111096">
              <w:rPr>
                <w:rFonts w:ascii="Open Sans" w:eastAsia="Times New Roman" w:hAnsi="Open Sans" w:cs="Calibri"/>
                <w:i/>
                <w:iCs/>
                <w:color w:val="000000"/>
              </w:rPr>
              <w:t>Alcoholism &amp; Drug Abuse Weekly;</w:t>
            </w:r>
          </w:p>
          <w:p w14:paraId="1C3D3ACD" w14:textId="77777777" w:rsidR="00111096" w:rsidRPr="00111096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111096">
              <w:rPr>
                <w:rFonts w:ascii="Open Sans" w:eastAsia="Times New Roman" w:hAnsi="Open Sans" w:cs="Calibri"/>
                <w:color w:val="000000"/>
              </w:rPr>
              <w:t xml:space="preserve">Exclusive complimentary access to </w:t>
            </w:r>
            <w:r w:rsidRPr="00111096">
              <w:rPr>
                <w:rFonts w:ascii="Open Sans" w:eastAsia="Times New Roman" w:hAnsi="Open Sans" w:cs="Calibri"/>
                <w:i/>
                <w:iCs/>
                <w:color w:val="000000"/>
              </w:rPr>
              <w:t>The</w:t>
            </w:r>
            <w:r w:rsidRPr="00111096">
              <w:rPr>
                <w:rStyle w:val="apple-converted-space"/>
                <w:rFonts w:ascii="Open Sans" w:eastAsia="Times New Roman" w:hAnsi="Open Sans" w:cs="Calibri"/>
                <w:color w:val="000000"/>
              </w:rPr>
              <w:t> </w:t>
            </w:r>
            <w:r w:rsidRPr="00111096">
              <w:rPr>
                <w:rFonts w:ascii="Open Sans" w:eastAsia="Times New Roman" w:hAnsi="Open Sans" w:cs="Calibri"/>
                <w:i/>
                <w:iCs/>
                <w:color w:val="000000"/>
              </w:rPr>
              <w:t>Journal of Behavioral Health Services and Research;</w:t>
            </w:r>
          </w:p>
          <w:p w14:paraId="7405995F" w14:textId="77777777" w:rsidR="00111096" w:rsidRPr="00111096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111096">
              <w:rPr>
                <w:rFonts w:ascii="Open Sans" w:eastAsia="Times New Roman" w:hAnsi="Open Sans" w:cs="Calibri"/>
                <w:color w:val="000000"/>
              </w:rPr>
              <w:t xml:space="preserve">Discounts on postings to JOBank, our job-listing service for behavioral health employers and professionals. See </w:t>
            </w:r>
            <w:hyperlink r:id="rId16" w:history="1">
              <w:r w:rsidRPr="00111096">
                <w:rPr>
                  <w:rStyle w:val="Hyperlink"/>
                  <w:rFonts w:ascii="Open Sans" w:eastAsia="Times New Roman" w:hAnsi="Open Sans"/>
                </w:rPr>
                <w:t>JOBank</w:t>
              </w:r>
            </w:hyperlink>
            <w:r w:rsidRPr="00111096">
              <w:rPr>
                <w:rStyle w:val="Hyperlink"/>
                <w:rFonts w:ascii="Open Sans" w:eastAsia="Times New Roman" w:hAnsi="Open Sans"/>
              </w:rPr>
              <w:t>;</w:t>
            </w:r>
          </w:p>
          <w:p w14:paraId="15D9B59E" w14:textId="77777777" w:rsidR="00111096" w:rsidRPr="00111096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111096">
              <w:rPr>
                <w:rFonts w:ascii="Open Sans" w:eastAsia="Times New Roman" w:hAnsi="Open Sans" w:cs="Calibri"/>
                <w:color w:val="000000"/>
              </w:rPr>
              <w:t xml:space="preserve">Exclusive complimentary access to National Council Engage (our members-only listserv) and its archives on a variety of relevant topics, including the Association Executive Directors Community. See </w:t>
            </w:r>
            <w:hyperlink r:id="rId17" w:history="1">
              <w:r w:rsidRPr="00111096">
                <w:rPr>
                  <w:rStyle w:val="Hyperlink"/>
                  <w:rFonts w:ascii="Open Sans" w:eastAsia="Times New Roman" w:hAnsi="Open Sans"/>
                </w:rPr>
                <w:t>National Council Engage</w:t>
              </w:r>
            </w:hyperlink>
            <w:r w:rsidRPr="00111096">
              <w:rPr>
                <w:rStyle w:val="Hyperlink"/>
                <w:rFonts w:ascii="Open Sans" w:eastAsia="Times New Roman" w:hAnsi="Open Sans"/>
              </w:rPr>
              <w:t>;</w:t>
            </w:r>
          </w:p>
          <w:p w14:paraId="5C193BA6" w14:textId="77777777" w:rsidR="00111096" w:rsidRPr="00111096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111096">
              <w:rPr>
                <w:rFonts w:ascii="Open Sans" w:eastAsia="Times New Roman" w:hAnsi="Open Sans" w:cs="Calibri"/>
                <w:color w:val="000000"/>
              </w:rPr>
              <w:t xml:space="preserve">Participation by the Association Executive Director/CEO, Deputy Director, and/or policy staff in monthly Association Executives teleconferences, in which participants share successes, challenges, learnings and best practices, as well as </w:t>
            </w:r>
            <w:r w:rsidRPr="00111096">
              <w:rPr>
                <w:rFonts w:ascii="Open Sans" w:eastAsia="Times New Roman" w:hAnsi="Open Sans" w:cs="Calibri"/>
                <w:color w:val="000000"/>
              </w:rPr>
              <w:lastRenderedPageBreak/>
              <w:t xml:space="preserve">discussing relevant policy trends and developments; </w:t>
            </w:r>
          </w:p>
          <w:p w14:paraId="0850D024" w14:textId="11C71C07" w:rsidR="00111096" w:rsidRPr="00FD4004" w:rsidRDefault="00111096" w:rsidP="00FD4004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111096">
              <w:rPr>
                <w:rFonts w:ascii="Open Sans" w:eastAsia="Times New Roman" w:hAnsi="Open Sans" w:cs="Calibri"/>
                <w:color w:val="000000"/>
              </w:rPr>
              <w:t>Participation by the Association Executive Director/CEO, Deputy Director and/or policy staff in biannual in-person meetings, which features deeper dives on the types of topics discussed monthly;</w:t>
            </w:r>
            <w:r w:rsidR="00FD4004">
              <w:rPr>
                <w:rFonts w:ascii="Open Sans" w:eastAsia="Times New Roman" w:hAnsi="Open Sans" w:cs="Calibri"/>
                <w:color w:val="000000"/>
              </w:rPr>
              <w:t xml:space="preserve"> </w:t>
            </w:r>
            <w:r w:rsidRPr="00FD4004">
              <w:rPr>
                <w:rFonts w:ascii="Open Sans" w:eastAsia="Times New Roman" w:hAnsi="Open Sans" w:cs="Calibri"/>
                <w:color w:val="000000"/>
              </w:rPr>
              <w:t xml:space="preserve">and </w:t>
            </w:r>
          </w:p>
          <w:p w14:paraId="1F4DAABB" w14:textId="1D490D88" w:rsidR="00111096" w:rsidRPr="00111096" w:rsidRDefault="00111096" w:rsidP="00111096">
            <w:pPr>
              <w:numPr>
                <w:ilvl w:val="0"/>
                <w:numId w:val="5"/>
              </w:numPr>
              <w:tabs>
                <w:tab w:val="clear" w:pos="6420"/>
              </w:tabs>
              <w:spacing w:before="0" w:line="240" w:lineRule="auto"/>
              <w:rPr>
                <w:rFonts w:ascii="Open Sans" w:hAnsi="Open Sans" w:cs="Calibri"/>
              </w:rPr>
            </w:pPr>
            <w:r w:rsidRPr="00111096">
              <w:rPr>
                <w:rFonts w:ascii="Open Sans" w:eastAsia="Times New Roman" w:hAnsi="Open Sans" w:cs="Calibri"/>
                <w:color w:val="000000"/>
              </w:rPr>
              <w:t xml:space="preserve">Participation by the Association Executive Director/CEO (together with National Council Board members) in biannual National Council Public Policy Committee meetings, to comprehensively review federal and state policy and advocacy challenges and opportunities facing </w:t>
            </w:r>
            <w:r w:rsidR="00FD4004">
              <w:rPr>
                <w:rFonts w:ascii="Open Sans" w:eastAsia="Times New Roman" w:hAnsi="Open Sans" w:cs="Calibri"/>
                <w:color w:val="000000"/>
              </w:rPr>
              <w:t>our</w:t>
            </w:r>
            <w:r w:rsidRPr="00111096">
              <w:rPr>
                <w:rFonts w:ascii="Open Sans" w:eastAsia="Times New Roman" w:hAnsi="Open Sans" w:cs="Calibri"/>
                <w:color w:val="000000"/>
              </w:rPr>
              <w:t xml:space="preserve"> sector.  </w:t>
            </w:r>
          </w:p>
          <w:p w14:paraId="019B7D83" w14:textId="77777777" w:rsidR="00111096" w:rsidRPr="00111096" w:rsidRDefault="00111096" w:rsidP="00253D49">
            <w:pPr>
              <w:spacing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</w:p>
        </w:tc>
      </w:tr>
      <w:tr w:rsidR="00111096" w:rsidRPr="00111096" w14:paraId="33DAA8F7" w14:textId="77777777" w:rsidTr="00111096">
        <w:trPr>
          <w:trHeight w:val="305"/>
        </w:trPr>
        <w:tc>
          <w:tcPr>
            <w:tcW w:w="5220" w:type="dxa"/>
          </w:tcPr>
          <w:p w14:paraId="130F8C42" w14:textId="77777777" w:rsidR="00111096" w:rsidRPr="00111096" w:rsidRDefault="00111096" w:rsidP="00253D49">
            <w:pPr>
              <w:spacing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</w:p>
        </w:tc>
        <w:tc>
          <w:tcPr>
            <w:tcW w:w="4950" w:type="dxa"/>
          </w:tcPr>
          <w:p w14:paraId="56847DCB" w14:textId="77777777" w:rsidR="00111096" w:rsidRPr="00111096" w:rsidRDefault="00111096" w:rsidP="00253D49">
            <w:pPr>
              <w:spacing w:line="275" w:lineRule="exact"/>
              <w:ind w:right="432"/>
              <w:textAlignment w:val="baseline"/>
              <w:rPr>
                <w:rFonts w:ascii="Open Sans" w:hAnsi="Open Sans" w:cs="Calibri"/>
              </w:rPr>
            </w:pPr>
          </w:p>
        </w:tc>
      </w:tr>
    </w:tbl>
    <w:p w14:paraId="108E3E34" w14:textId="04D07AEA" w:rsidR="00323CAC" w:rsidRPr="00111096" w:rsidRDefault="00323CAC" w:rsidP="00E63863">
      <w:pPr>
        <w:rPr>
          <w:rFonts w:ascii="Open Sans" w:hAnsi="Open Sans"/>
        </w:rPr>
      </w:pPr>
    </w:p>
    <w:sectPr w:rsidR="00323CAC" w:rsidRPr="00111096" w:rsidSect="00111096">
      <w:headerReference w:type="default" r:id="rId18"/>
      <w:footerReference w:type="default" r:id="rId19"/>
      <w:pgSz w:w="12240" w:h="15840"/>
      <w:pgMar w:top="2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D745" w14:textId="77777777" w:rsidR="0025173B" w:rsidRDefault="0025173B" w:rsidP="00F85149">
      <w:r>
        <w:separator/>
      </w:r>
    </w:p>
  </w:endnote>
  <w:endnote w:type="continuationSeparator" w:id="0">
    <w:p w14:paraId="3E62CFAB" w14:textId="77777777" w:rsidR="0025173B" w:rsidRDefault="0025173B" w:rsidP="00F8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689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AF027" w14:textId="7EDCD7F3" w:rsidR="00111096" w:rsidRDefault="00111096">
        <w:pPr>
          <w:pStyle w:val="Footer"/>
          <w:jc w:val="center"/>
        </w:pPr>
        <w:r w:rsidRPr="00111096">
          <w:rPr>
            <w:i/>
            <w:iCs/>
            <w:sz w:val="18"/>
            <w:szCs w:val="18"/>
          </w:rPr>
          <w:fldChar w:fldCharType="begin"/>
        </w:r>
        <w:r w:rsidRPr="00111096">
          <w:rPr>
            <w:i/>
            <w:iCs/>
            <w:sz w:val="18"/>
            <w:szCs w:val="18"/>
          </w:rPr>
          <w:instrText xml:space="preserve"> PAGE   \* MERGEFORMAT </w:instrText>
        </w:r>
        <w:r w:rsidRPr="00111096">
          <w:rPr>
            <w:i/>
            <w:iCs/>
            <w:sz w:val="18"/>
            <w:szCs w:val="18"/>
          </w:rPr>
          <w:fldChar w:fldCharType="separate"/>
        </w:r>
        <w:r w:rsidRPr="00111096">
          <w:rPr>
            <w:i/>
            <w:iCs/>
            <w:noProof/>
            <w:sz w:val="18"/>
            <w:szCs w:val="18"/>
          </w:rPr>
          <w:t>2</w:t>
        </w:r>
        <w:r w:rsidRPr="00111096">
          <w:rPr>
            <w:i/>
            <w:iCs/>
            <w:noProof/>
            <w:sz w:val="18"/>
            <w:szCs w:val="18"/>
          </w:rPr>
          <w:fldChar w:fldCharType="end"/>
        </w:r>
      </w:p>
    </w:sdtContent>
  </w:sdt>
  <w:p w14:paraId="5BFBCEBE" w14:textId="3AF05C8A" w:rsidR="00E65D7C" w:rsidRDefault="00E65D7C" w:rsidP="00F85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17C9" w14:textId="77777777" w:rsidR="0025173B" w:rsidRDefault="0025173B" w:rsidP="00F85149">
      <w:r>
        <w:separator/>
      </w:r>
    </w:p>
  </w:footnote>
  <w:footnote w:type="continuationSeparator" w:id="0">
    <w:p w14:paraId="2D1C0CA5" w14:textId="77777777" w:rsidR="0025173B" w:rsidRDefault="0025173B" w:rsidP="00F8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F0BC" w14:textId="0F7B0A1C" w:rsidR="00565A5A" w:rsidRPr="00BE2B60" w:rsidRDefault="00B47423" w:rsidP="00F85149">
    <w:pPr>
      <w:pStyle w:val="Head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14C895" wp14:editId="25F0D68D">
          <wp:simplePos x="0" y="0"/>
          <wp:positionH relativeFrom="margin">
            <wp:posOffset>-910590</wp:posOffset>
          </wp:positionH>
          <wp:positionV relativeFrom="page">
            <wp:posOffset>0</wp:posOffset>
          </wp:positionV>
          <wp:extent cx="7768590" cy="1586230"/>
          <wp:effectExtent l="0" t="0" r="381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590" cy="158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40F27"/>
    <w:multiLevelType w:val="hybridMultilevel"/>
    <w:tmpl w:val="6B2AAB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15E176E"/>
    <w:multiLevelType w:val="hybridMultilevel"/>
    <w:tmpl w:val="6824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6C7"/>
    <w:multiLevelType w:val="hybridMultilevel"/>
    <w:tmpl w:val="5104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E5987"/>
    <w:multiLevelType w:val="hybridMultilevel"/>
    <w:tmpl w:val="1DC22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31007"/>
    <w:multiLevelType w:val="multilevel"/>
    <w:tmpl w:val="3232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8132737">
    <w:abstractNumId w:val="0"/>
  </w:num>
  <w:num w:numId="2" w16cid:durableId="578759201">
    <w:abstractNumId w:val="3"/>
  </w:num>
  <w:num w:numId="3" w16cid:durableId="1091389209">
    <w:abstractNumId w:val="1"/>
  </w:num>
  <w:num w:numId="4" w16cid:durableId="1633440444">
    <w:abstractNumId w:val="2"/>
  </w:num>
  <w:num w:numId="5" w16cid:durableId="374424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A"/>
    <w:rsid w:val="000421FE"/>
    <w:rsid w:val="00053891"/>
    <w:rsid w:val="0005620C"/>
    <w:rsid w:val="00065B82"/>
    <w:rsid w:val="00073D89"/>
    <w:rsid w:val="000905C2"/>
    <w:rsid w:val="000B7080"/>
    <w:rsid w:val="000E4E72"/>
    <w:rsid w:val="000E52B0"/>
    <w:rsid w:val="000F1569"/>
    <w:rsid w:val="00100E4B"/>
    <w:rsid w:val="00111096"/>
    <w:rsid w:val="00133D65"/>
    <w:rsid w:val="00135F3D"/>
    <w:rsid w:val="0014729E"/>
    <w:rsid w:val="0018488A"/>
    <w:rsid w:val="0019109F"/>
    <w:rsid w:val="001924C6"/>
    <w:rsid w:val="001A74D1"/>
    <w:rsid w:val="00215351"/>
    <w:rsid w:val="00240073"/>
    <w:rsid w:val="0025173B"/>
    <w:rsid w:val="00261292"/>
    <w:rsid w:val="00270809"/>
    <w:rsid w:val="002B695F"/>
    <w:rsid w:val="00302DA5"/>
    <w:rsid w:val="0031549F"/>
    <w:rsid w:val="00323CAC"/>
    <w:rsid w:val="00323E4F"/>
    <w:rsid w:val="003359B6"/>
    <w:rsid w:val="00362E73"/>
    <w:rsid w:val="003737A0"/>
    <w:rsid w:val="0037787D"/>
    <w:rsid w:val="003B67C6"/>
    <w:rsid w:val="003B7A74"/>
    <w:rsid w:val="00400554"/>
    <w:rsid w:val="0042543C"/>
    <w:rsid w:val="00473B55"/>
    <w:rsid w:val="004B57FC"/>
    <w:rsid w:val="004C29D5"/>
    <w:rsid w:val="00501D0E"/>
    <w:rsid w:val="00503997"/>
    <w:rsid w:val="005653DC"/>
    <w:rsid w:val="00565A5A"/>
    <w:rsid w:val="00592816"/>
    <w:rsid w:val="00594DCE"/>
    <w:rsid w:val="005C3886"/>
    <w:rsid w:val="005C589C"/>
    <w:rsid w:val="00624248"/>
    <w:rsid w:val="006712AA"/>
    <w:rsid w:val="00683702"/>
    <w:rsid w:val="006B5CD0"/>
    <w:rsid w:val="006C09A4"/>
    <w:rsid w:val="006C681E"/>
    <w:rsid w:val="007226CD"/>
    <w:rsid w:val="00734324"/>
    <w:rsid w:val="007849E9"/>
    <w:rsid w:val="00796B76"/>
    <w:rsid w:val="007E1D5B"/>
    <w:rsid w:val="007F2453"/>
    <w:rsid w:val="00813E31"/>
    <w:rsid w:val="008526F9"/>
    <w:rsid w:val="00853B70"/>
    <w:rsid w:val="008766D8"/>
    <w:rsid w:val="008822B5"/>
    <w:rsid w:val="008A2EBB"/>
    <w:rsid w:val="008B1A8D"/>
    <w:rsid w:val="008C2BBE"/>
    <w:rsid w:val="008F5DB2"/>
    <w:rsid w:val="009075C2"/>
    <w:rsid w:val="00920D39"/>
    <w:rsid w:val="00993FD4"/>
    <w:rsid w:val="00A138E6"/>
    <w:rsid w:val="00A507F0"/>
    <w:rsid w:val="00AA5139"/>
    <w:rsid w:val="00AB2BA0"/>
    <w:rsid w:val="00AB71A0"/>
    <w:rsid w:val="00AF386A"/>
    <w:rsid w:val="00B15AB4"/>
    <w:rsid w:val="00B327E1"/>
    <w:rsid w:val="00B47423"/>
    <w:rsid w:val="00B556E7"/>
    <w:rsid w:val="00B6412D"/>
    <w:rsid w:val="00B72AE8"/>
    <w:rsid w:val="00B75936"/>
    <w:rsid w:val="00B94476"/>
    <w:rsid w:val="00BE00F3"/>
    <w:rsid w:val="00BE2B60"/>
    <w:rsid w:val="00BF22D0"/>
    <w:rsid w:val="00BF3D2A"/>
    <w:rsid w:val="00C07B70"/>
    <w:rsid w:val="00C565C0"/>
    <w:rsid w:val="00CA6CB1"/>
    <w:rsid w:val="00CC08AA"/>
    <w:rsid w:val="00CE2B1C"/>
    <w:rsid w:val="00D373E0"/>
    <w:rsid w:val="00D43CE9"/>
    <w:rsid w:val="00D77972"/>
    <w:rsid w:val="00D85480"/>
    <w:rsid w:val="00DC18FF"/>
    <w:rsid w:val="00DD4C40"/>
    <w:rsid w:val="00DD63D0"/>
    <w:rsid w:val="00E155A2"/>
    <w:rsid w:val="00E3797C"/>
    <w:rsid w:val="00E63863"/>
    <w:rsid w:val="00E65D7C"/>
    <w:rsid w:val="00E8085D"/>
    <w:rsid w:val="00E87344"/>
    <w:rsid w:val="00EC1852"/>
    <w:rsid w:val="00F5139D"/>
    <w:rsid w:val="00F85149"/>
    <w:rsid w:val="00F93C77"/>
    <w:rsid w:val="00F95C82"/>
    <w:rsid w:val="00FC6916"/>
    <w:rsid w:val="00F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ADAFB93"/>
  <w15:chartTrackingRefBased/>
  <w15:docId w15:val="{B4E33B8B-5B65-F04D-AD2C-2B26734C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Paragraph"/>
    <w:qFormat/>
    <w:rsid w:val="00F85149"/>
    <w:pPr>
      <w:tabs>
        <w:tab w:val="left" w:pos="6420"/>
      </w:tabs>
      <w:spacing w:before="120" w:line="276" w:lineRule="auto"/>
    </w:pPr>
    <w:rPr>
      <w:rFonts w:ascii="Calibri Light" w:hAnsi="Calibri Light" w:cs="Calibri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149"/>
    <w:pPr>
      <w:spacing w:after="120"/>
      <w:outlineLvl w:val="0"/>
    </w:pPr>
    <w:rPr>
      <w:rFonts w:asciiTheme="majorHAnsi" w:hAnsiTheme="majorHAnsi" w:cstheme="majorHAnsi"/>
      <w:noProof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149"/>
    <w:pPr>
      <w:spacing w:after="600"/>
      <w:outlineLvl w:val="1"/>
    </w:pPr>
    <w:rPr>
      <w:rFonts w:ascii="Calibri" w:hAnsi="Calibri" w:cs="Calibr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49"/>
    <w:pPr>
      <w:outlineLvl w:val="2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A5A"/>
  </w:style>
  <w:style w:type="paragraph" w:styleId="Footer">
    <w:name w:val="footer"/>
    <w:basedOn w:val="Normal"/>
    <w:link w:val="FooterChar"/>
    <w:uiPriority w:val="99"/>
    <w:unhideWhenUsed/>
    <w:rsid w:val="00565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A5A"/>
  </w:style>
  <w:style w:type="character" w:customStyle="1" w:styleId="Heading1Char">
    <w:name w:val="Heading 1 Char"/>
    <w:basedOn w:val="DefaultParagraphFont"/>
    <w:link w:val="Heading1"/>
    <w:uiPriority w:val="9"/>
    <w:rsid w:val="00F85149"/>
    <w:rPr>
      <w:rFonts w:asciiTheme="majorHAnsi" w:hAnsiTheme="majorHAnsi" w:cstheme="majorHAnsi"/>
      <w:noProof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85149"/>
    <w:rPr>
      <w:rFonts w:ascii="Calibri" w:hAnsi="Calibri" w:cs="Calibr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5149"/>
    <w:rPr>
      <w:rFonts w:ascii="Calibri" w:hAnsi="Calibri" w:cs="Calibri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42543C"/>
  </w:style>
  <w:style w:type="paragraph" w:styleId="ListParagraph">
    <w:name w:val="List Paragraph"/>
    <w:basedOn w:val="Normal"/>
    <w:uiPriority w:val="34"/>
    <w:qFormat/>
    <w:rsid w:val="00CE2B1C"/>
    <w:pPr>
      <w:tabs>
        <w:tab w:val="clear" w:pos="6420"/>
      </w:tabs>
      <w:spacing w:before="0" w:after="200"/>
      <w:ind w:left="720"/>
      <w:contextualSpacing/>
    </w:pPr>
    <w:rPr>
      <w:rFonts w:asciiTheme="minorHAnsi" w:hAnsi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CE2B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E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09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11096"/>
  </w:style>
  <w:style w:type="character" w:styleId="FollowedHyperlink">
    <w:name w:val="FollowedHyperlink"/>
    <w:basedOn w:val="DefaultParagraphFont"/>
    <w:uiPriority w:val="99"/>
    <w:semiHidden/>
    <w:unhideWhenUsed/>
    <w:rsid w:val="0011109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62E73"/>
    <w:rPr>
      <w:rFonts w:ascii="Calibri Light" w:hAnsi="Calibri Light" w:cs="Calibri Light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7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alcouncil.org/consulting-best-practices/practice-improvement-initiatives/" TargetMode="External"/><Relationship Id="rId13" Type="http://schemas.openxmlformats.org/officeDocument/2006/relationships/hyperlink" Target="https://www.thenationalcouncil.org/about/membership/member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ventscribe.net/2023/NatCon23/" TargetMode="External"/><Relationship Id="rId12" Type="http://schemas.openxmlformats.org/officeDocument/2006/relationships/hyperlink" Target="https://engage.thenationalcouncil.org/home" TargetMode="External"/><Relationship Id="rId17" Type="http://schemas.openxmlformats.org/officeDocument/2006/relationships/hyperlink" Target="https://engage.thenationalcouncil.org/home" TargetMode="External"/><Relationship Id="rId2" Type="http://schemas.openxmlformats.org/officeDocument/2006/relationships/styles" Target="styles.xml"/><Relationship Id="rId16" Type="http://schemas.openxmlformats.org/officeDocument/2006/relationships/hyperlink" Target="http://jobs.thenationalcouncil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bs.thenationalcouncil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nationalcouncil.org/events-and-training/webinars/" TargetMode="External"/><Relationship Id="rId10" Type="http://schemas.openxmlformats.org/officeDocument/2006/relationships/hyperlink" Target="https://www.thenationalcouncil.org/events-and-training/webinar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entalhealthfirstaid.org/" TargetMode="External"/><Relationship Id="rId14" Type="http://schemas.openxmlformats.org/officeDocument/2006/relationships/hyperlink" Target="https://www.eventscribe.net/2021/NatCon21/index.asp?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Wainwright</dc:creator>
  <cp:keywords/>
  <dc:description/>
  <cp:lastModifiedBy>Neal Comstock</cp:lastModifiedBy>
  <cp:revision>10</cp:revision>
  <dcterms:created xsi:type="dcterms:W3CDTF">2021-12-13T16:37:00Z</dcterms:created>
  <dcterms:modified xsi:type="dcterms:W3CDTF">2022-09-22T23:05:00Z</dcterms:modified>
</cp:coreProperties>
</file>