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17F6B" w14:textId="507807B4" w:rsidR="00CF1DA6" w:rsidRDefault="00CF1DA6" w:rsidP="00CF1DA6">
      <w:pPr>
        <w:pStyle w:val="Title"/>
        <w:rPr>
          <w:sz w:val="36"/>
          <w:szCs w:val="36"/>
        </w:rPr>
      </w:pPr>
      <w:r w:rsidRPr="0013525E">
        <w:rPr>
          <w:sz w:val="36"/>
          <w:szCs w:val="36"/>
        </w:rPr>
        <w:t xml:space="preserve">Public Safety-led Community-oriented Overdose Prevention Efforts in </w:t>
      </w:r>
      <w:r w:rsidR="00F1560A">
        <w:rPr>
          <w:sz w:val="36"/>
          <w:szCs w:val="36"/>
        </w:rPr>
        <w:t>Hispanic/Latino</w:t>
      </w:r>
      <w:r w:rsidRPr="0013525E">
        <w:rPr>
          <w:sz w:val="36"/>
          <w:szCs w:val="36"/>
        </w:rPr>
        <w:t xml:space="preserve"> Communities: </w:t>
      </w:r>
      <w:r w:rsidR="00FF6F2B">
        <w:rPr>
          <w:sz w:val="36"/>
          <w:szCs w:val="36"/>
        </w:rPr>
        <w:t>Companion</w:t>
      </w:r>
      <w:r w:rsidRPr="0013525E">
        <w:rPr>
          <w:sz w:val="36"/>
          <w:szCs w:val="36"/>
        </w:rPr>
        <w:t xml:space="preserve"> to the PS-COPE Toolkit</w:t>
      </w:r>
    </w:p>
    <w:p w14:paraId="655E637A" w14:textId="77777777" w:rsidR="00333973" w:rsidRDefault="00333973" w:rsidP="00333973"/>
    <w:sdt>
      <w:sdtPr>
        <w:rPr>
          <w:rFonts w:asciiTheme="minorHAnsi" w:eastAsiaTheme="minorHAnsi" w:hAnsiTheme="minorHAnsi" w:cstheme="minorBidi"/>
          <w:color w:val="auto"/>
          <w:sz w:val="22"/>
          <w:szCs w:val="22"/>
        </w:rPr>
        <w:id w:val="1129299224"/>
        <w:docPartObj>
          <w:docPartGallery w:val="Table of Contents"/>
          <w:docPartUnique/>
        </w:docPartObj>
      </w:sdtPr>
      <w:sdtEndPr/>
      <w:sdtContent>
        <w:sdt>
          <w:sdtPr>
            <w:rPr>
              <w:rFonts w:asciiTheme="minorHAnsi" w:eastAsiaTheme="minorHAnsi" w:hAnsiTheme="minorHAnsi" w:cstheme="minorBidi"/>
              <w:color w:val="auto"/>
              <w:sz w:val="22"/>
              <w:szCs w:val="22"/>
            </w:rPr>
            <w:id w:val="-443698138"/>
            <w:docPartObj>
              <w:docPartGallery w:val="Table of Contents"/>
              <w:docPartUnique/>
            </w:docPartObj>
          </w:sdtPr>
          <w:sdtEndPr/>
          <w:sdtContent>
            <w:p w14:paraId="5210CC18" w14:textId="3BFD207D" w:rsidR="00333973" w:rsidRDefault="00333973">
              <w:pPr>
                <w:pStyle w:val="TOCHeading"/>
              </w:pPr>
              <w:r>
                <w:t>Contents</w:t>
              </w:r>
            </w:p>
            <w:p w14:paraId="1EDC6E3C" w14:textId="312F3AF5" w:rsidR="00795437" w:rsidRDefault="2EE05A58">
              <w:pPr>
                <w:pStyle w:val="TOC1"/>
                <w:rPr>
                  <w:rFonts w:eastAsiaTheme="minorEastAsia"/>
                  <w:noProof/>
                  <w:kern w:val="2"/>
                  <w14:ligatures w14:val="standardContextual"/>
                </w:rPr>
              </w:pPr>
              <w:r>
                <w:fldChar w:fldCharType="begin"/>
              </w:r>
              <w:r w:rsidR="00333973">
                <w:instrText>TOC \o "1-3" \h \z \u</w:instrText>
              </w:r>
              <w:r>
                <w:fldChar w:fldCharType="separate"/>
              </w:r>
              <w:hyperlink w:anchor="_Toc149855480" w:history="1">
                <w:r w:rsidR="00795437" w:rsidRPr="003B2BB8">
                  <w:rPr>
                    <w:rStyle w:val="Hyperlink"/>
                    <w:rFonts w:ascii="Calibri Light" w:eastAsia="Calibri Light" w:hAnsi="Calibri Light" w:cs="Calibri Light"/>
                    <w:noProof/>
                  </w:rPr>
                  <w:t>Acknowledgements</w:t>
                </w:r>
                <w:r w:rsidR="00795437">
                  <w:rPr>
                    <w:noProof/>
                    <w:webHidden/>
                  </w:rPr>
                  <w:tab/>
                </w:r>
                <w:r w:rsidR="00795437">
                  <w:rPr>
                    <w:noProof/>
                    <w:webHidden/>
                  </w:rPr>
                  <w:fldChar w:fldCharType="begin"/>
                </w:r>
                <w:r w:rsidR="00795437">
                  <w:rPr>
                    <w:noProof/>
                    <w:webHidden/>
                  </w:rPr>
                  <w:instrText xml:space="preserve"> PAGEREF _Toc149855480 \h </w:instrText>
                </w:r>
                <w:r w:rsidR="00795437">
                  <w:rPr>
                    <w:noProof/>
                    <w:webHidden/>
                  </w:rPr>
                </w:r>
                <w:r w:rsidR="00795437">
                  <w:rPr>
                    <w:noProof/>
                    <w:webHidden/>
                  </w:rPr>
                  <w:fldChar w:fldCharType="separate"/>
                </w:r>
                <w:r w:rsidR="00795437">
                  <w:rPr>
                    <w:noProof/>
                    <w:webHidden/>
                  </w:rPr>
                  <w:t>3</w:t>
                </w:r>
                <w:r w:rsidR="00795437">
                  <w:rPr>
                    <w:noProof/>
                    <w:webHidden/>
                  </w:rPr>
                  <w:fldChar w:fldCharType="end"/>
                </w:r>
              </w:hyperlink>
            </w:p>
            <w:p w14:paraId="097DC732" w14:textId="2E2D13CF" w:rsidR="00795437" w:rsidRDefault="00AF1C95">
              <w:pPr>
                <w:pStyle w:val="TOC1"/>
                <w:rPr>
                  <w:rFonts w:eastAsiaTheme="minorEastAsia"/>
                  <w:noProof/>
                  <w:kern w:val="2"/>
                  <w14:ligatures w14:val="standardContextual"/>
                </w:rPr>
              </w:pPr>
              <w:hyperlink w:anchor="_Toc149855481" w:history="1">
                <w:r w:rsidR="00795437" w:rsidRPr="003B2BB8">
                  <w:rPr>
                    <w:rStyle w:val="Hyperlink"/>
                    <w:noProof/>
                  </w:rPr>
                  <w:t>Introduction</w:t>
                </w:r>
                <w:r w:rsidR="00795437">
                  <w:rPr>
                    <w:noProof/>
                    <w:webHidden/>
                  </w:rPr>
                  <w:tab/>
                </w:r>
                <w:r w:rsidR="00795437">
                  <w:rPr>
                    <w:noProof/>
                    <w:webHidden/>
                  </w:rPr>
                  <w:fldChar w:fldCharType="begin"/>
                </w:r>
                <w:r w:rsidR="00795437">
                  <w:rPr>
                    <w:noProof/>
                    <w:webHidden/>
                  </w:rPr>
                  <w:instrText xml:space="preserve"> PAGEREF _Toc149855481 \h </w:instrText>
                </w:r>
                <w:r w:rsidR="00795437">
                  <w:rPr>
                    <w:noProof/>
                    <w:webHidden/>
                  </w:rPr>
                </w:r>
                <w:r w:rsidR="00795437">
                  <w:rPr>
                    <w:noProof/>
                    <w:webHidden/>
                  </w:rPr>
                  <w:fldChar w:fldCharType="separate"/>
                </w:r>
                <w:r w:rsidR="00795437">
                  <w:rPr>
                    <w:noProof/>
                    <w:webHidden/>
                  </w:rPr>
                  <w:t>4</w:t>
                </w:r>
                <w:r w:rsidR="00795437">
                  <w:rPr>
                    <w:noProof/>
                    <w:webHidden/>
                  </w:rPr>
                  <w:fldChar w:fldCharType="end"/>
                </w:r>
              </w:hyperlink>
            </w:p>
            <w:p w14:paraId="394F8302" w14:textId="02567744" w:rsidR="00795437" w:rsidRDefault="00AF1C95">
              <w:pPr>
                <w:pStyle w:val="TOC2"/>
                <w:tabs>
                  <w:tab w:val="right" w:leader="dot" w:pos="9350"/>
                </w:tabs>
                <w:rPr>
                  <w:rFonts w:eastAsiaTheme="minorEastAsia"/>
                  <w:noProof/>
                  <w:kern w:val="2"/>
                  <w14:ligatures w14:val="standardContextual"/>
                </w:rPr>
              </w:pPr>
              <w:hyperlink w:anchor="_Toc149855482" w:history="1">
                <w:r w:rsidR="00795437" w:rsidRPr="003B2BB8">
                  <w:rPr>
                    <w:rStyle w:val="Hyperlink"/>
                    <w:noProof/>
                  </w:rPr>
                  <w:t>The Overdose Epidemic in Hispanic/Latino Communities</w:t>
                </w:r>
                <w:r w:rsidR="00795437">
                  <w:rPr>
                    <w:noProof/>
                    <w:webHidden/>
                  </w:rPr>
                  <w:tab/>
                </w:r>
                <w:r w:rsidR="00795437">
                  <w:rPr>
                    <w:noProof/>
                    <w:webHidden/>
                  </w:rPr>
                  <w:fldChar w:fldCharType="begin"/>
                </w:r>
                <w:r w:rsidR="00795437">
                  <w:rPr>
                    <w:noProof/>
                    <w:webHidden/>
                  </w:rPr>
                  <w:instrText xml:space="preserve"> PAGEREF _Toc149855482 \h </w:instrText>
                </w:r>
                <w:r w:rsidR="00795437">
                  <w:rPr>
                    <w:noProof/>
                    <w:webHidden/>
                  </w:rPr>
                </w:r>
                <w:r w:rsidR="00795437">
                  <w:rPr>
                    <w:noProof/>
                    <w:webHidden/>
                  </w:rPr>
                  <w:fldChar w:fldCharType="separate"/>
                </w:r>
                <w:r w:rsidR="00795437">
                  <w:rPr>
                    <w:noProof/>
                    <w:webHidden/>
                  </w:rPr>
                  <w:t>4</w:t>
                </w:r>
                <w:r w:rsidR="00795437">
                  <w:rPr>
                    <w:noProof/>
                    <w:webHidden/>
                  </w:rPr>
                  <w:fldChar w:fldCharType="end"/>
                </w:r>
              </w:hyperlink>
            </w:p>
            <w:p w14:paraId="3A61C642" w14:textId="102584B0" w:rsidR="00795437" w:rsidRDefault="00AF1C95">
              <w:pPr>
                <w:pStyle w:val="TOC2"/>
                <w:tabs>
                  <w:tab w:val="right" w:leader="dot" w:pos="9350"/>
                </w:tabs>
                <w:rPr>
                  <w:rFonts w:eastAsiaTheme="minorEastAsia"/>
                  <w:noProof/>
                  <w:kern w:val="2"/>
                  <w14:ligatures w14:val="standardContextual"/>
                </w:rPr>
              </w:pPr>
              <w:hyperlink w:anchor="_Toc149855483" w:history="1">
                <w:r w:rsidR="00795437" w:rsidRPr="003B2BB8">
                  <w:rPr>
                    <w:rStyle w:val="Hyperlink"/>
                    <w:noProof/>
                  </w:rPr>
                  <w:t>What’s in a Name: Identity Terms</w:t>
                </w:r>
                <w:r w:rsidR="00795437">
                  <w:rPr>
                    <w:noProof/>
                    <w:webHidden/>
                  </w:rPr>
                  <w:tab/>
                </w:r>
                <w:r w:rsidR="00795437">
                  <w:rPr>
                    <w:noProof/>
                    <w:webHidden/>
                  </w:rPr>
                  <w:fldChar w:fldCharType="begin"/>
                </w:r>
                <w:r w:rsidR="00795437">
                  <w:rPr>
                    <w:noProof/>
                    <w:webHidden/>
                  </w:rPr>
                  <w:instrText xml:space="preserve"> PAGEREF _Toc149855483 \h </w:instrText>
                </w:r>
                <w:r w:rsidR="00795437">
                  <w:rPr>
                    <w:noProof/>
                    <w:webHidden/>
                  </w:rPr>
                </w:r>
                <w:r w:rsidR="00795437">
                  <w:rPr>
                    <w:noProof/>
                    <w:webHidden/>
                  </w:rPr>
                  <w:fldChar w:fldCharType="separate"/>
                </w:r>
                <w:r w:rsidR="00795437">
                  <w:rPr>
                    <w:noProof/>
                    <w:webHidden/>
                  </w:rPr>
                  <w:t>4</w:t>
                </w:r>
                <w:r w:rsidR="00795437">
                  <w:rPr>
                    <w:noProof/>
                    <w:webHidden/>
                  </w:rPr>
                  <w:fldChar w:fldCharType="end"/>
                </w:r>
              </w:hyperlink>
            </w:p>
            <w:p w14:paraId="53FFA658" w14:textId="4764A5BB" w:rsidR="00795437" w:rsidRDefault="00AF1C95">
              <w:pPr>
                <w:pStyle w:val="TOC2"/>
                <w:tabs>
                  <w:tab w:val="right" w:leader="dot" w:pos="9350"/>
                </w:tabs>
                <w:rPr>
                  <w:rFonts w:eastAsiaTheme="minorEastAsia"/>
                  <w:noProof/>
                  <w:kern w:val="2"/>
                  <w14:ligatures w14:val="standardContextual"/>
                </w:rPr>
              </w:pPr>
              <w:hyperlink w:anchor="_Toc149855484" w:history="1">
                <w:r w:rsidR="00795437" w:rsidRPr="003B2BB8">
                  <w:rPr>
                    <w:rStyle w:val="Hyperlink"/>
                    <w:noProof/>
                  </w:rPr>
                  <w:t>Public Safety Roles</w:t>
                </w:r>
                <w:r w:rsidR="00795437">
                  <w:rPr>
                    <w:noProof/>
                    <w:webHidden/>
                  </w:rPr>
                  <w:tab/>
                </w:r>
                <w:r w:rsidR="00795437">
                  <w:rPr>
                    <w:noProof/>
                    <w:webHidden/>
                  </w:rPr>
                  <w:fldChar w:fldCharType="begin"/>
                </w:r>
                <w:r w:rsidR="00795437">
                  <w:rPr>
                    <w:noProof/>
                    <w:webHidden/>
                  </w:rPr>
                  <w:instrText xml:space="preserve"> PAGEREF _Toc149855484 \h </w:instrText>
                </w:r>
                <w:r w:rsidR="00795437">
                  <w:rPr>
                    <w:noProof/>
                    <w:webHidden/>
                  </w:rPr>
                </w:r>
                <w:r w:rsidR="00795437">
                  <w:rPr>
                    <w:noProof/>
                    <w:webHidden/>
                  </w:rPr>
                  <w:fldChar w:fldCharType="separate"/>
                </w:r>
                <w:r w:rsidR="00795437">
                  <w:rPr>
                    <w:noProof/>
                    <w:webHidden/>
                  </w:rPr>
                  <w:t>5</w:t>
                </w:r>
                <w:r w:rsidR="00795437">
                  <w:rPr>
                    <w:noProof/>
                    <w:webHidden/>
                  </w:rPr>
                  <w:fldChar w:fldCharType="end"/>
                </w:r>
              </w:hyperlink>
            </w:p>
            <w:p w14:paraId="119D6C0B" w14:textId="5B4BD87B" w:rsidR="00795437" w:rsidRDefault="00AF1C95">
              <w:pPr>
                <w:pStyle w:val="TOC3"/>
                <w:tabs>
                  <w:tab w:val="right" w:leader="dot" w:pos="9350"/>
                </w:tabs>
                <w:rPr>
                  <w:rFonts w:eastAsiaTheme="minorEastAsia"/>
                  <w:noProof/>
                  <w:kern w:val="2"/>
                  <w14:ligatures w14:val="standardContextual"/>
                </w:rPr>
              </w:pPr>
              <w:hyperlink w:anchor="_Toc149855485" w:history="1">
                <w:r w:rsidR="00795437" w:rsidRPr="003B2BB8">
                  <w:rPr>
                    <w:rStyle w:val="Hyperlink"/>
                    <w:noProof/>
                  </w:rPr>
                  <w:t>Public Safety as Educators</w:t>
                </w:r>
                <w:r w:rsidR="00795437">
                  <w:rPr>
                    <w:noProof/>
                    <w:webHidden/>
                  </w:rPr>
                  <w:tab/>
                </w:r>
                <w:r w:rsidR="00795437">
                  <w:rPr>
                    <w:noProof/>
                    <w:webHidden/>
                  </w:rPr>
                  <w:fldChar w:fldCharType="begin"/>
                </w:r>
                <w:r w:rsidR="00795437">
                  <w:rPr>
                    <w:noProof/>
                    <w:webHidden/>
                  </w:rPr>
                  <w:instrText xml:space="preserve"> PAGEREF _Toc149855485 \h </w:instrText>
                </w:r>
                <w:r w:rsidR="00795437">
                  <w:rPr>
                    <w:noProof/>
                    <w:webHidden/>
                  </w:rPr>
                </w:r>
                <w:r w:rsidR="00795437">
                  <w:rPr>
                    <w:noProof/>
                    <w:webHidden/>
                  </w:rPr>
                  <w:fldChar w:fldCharType="separate"/>
                </w:r>
                <w:r w:rsidR="00795437">
                  <w:rPr>
                    <w:noProof/>
                    <w:webHidden/>
                  </w:rPr>
                  <w:t>5</w:t>
                </w:r>
                <w:r w:rsidR="00795437">
                  <w:rPr>
                    <w:noProof/>
                    <w:webHidden/>
                  </w:rPr>
                  <w:fldChar w:fldCharType="end"/>
                </w:r>
              </w:hyperlink>
            </w:p>
            <w:p w14:paraId="5F468EF4" w14:textId="3BDAF328" w:rsidR="00795437" w:rsidRDefault="00AF1C95">
              <w:pPr>
                <w:pStyle w:val="TOC3"/>
                <w:tabs>
                  <w:tab w:val="right" w:leader="dot" w:pos="9350"/>
                </w:tabs>
                <w:rPr>
                  <w:rFonts w:eastAsiaTheme="minorEastAsia"/>
                  <w:noProof/>
                  <w:kern w:val="2"/>
                  <w14:ligatures w14:val="standardContextual"/>
                </w:rPr>
              </w:pPr>
              <w:hyperlink w:anchor="_Toc149855486" w:history="1">
                <w:r w:rsidR="00795437" w:rsidRPr="003B2BB8">
                  <w:rPr>
                    <w:rStyle w:val="Hyperlink"/>
                    <w:noProof/>
                  </w:rPr>
                  <w:t>Public Safety as Connectors</w:t>
                </w:r>
                <w:r w:rsidR="00795437">
                  <w:rPr>
                    <w:noProof/>
                    <w:webHidden/>
                  </w:rPr>
                  <w:tab/>
                </w:r>
                <w:r w:rsidR="00795437">
                  <w:rPr>
                    <w:noProof/>
                    <w:webHidden/>
                  </w:rPr>
                  <w:fldChar w:fldCharType="begin"/>
                </w:r>
                <w:r w:rsidR="00795437">
                  <w:rPr>
                    <w:noProof/>
                    <w:webHidden/>
                  </w:rPr>
                  <w:instrText xml:space="preserve"> PAGEREF _Toc149855486 \h </w:instrText>
                </w:r>
                <w:r w:rsidR="00795437">
                  <w:rPr>
                    <w:noProof/>
                    <w:webHidden/>
                  </w:rPr>
                </w:r>
                <w:r w:rsidR="00795437">
                  <w:rPr>
                    <w:noProof/>
                    <w:webHidden/>
                  </w:rPr>
                  <w:fldChar w:fldCharType="separate"/>
                </w:r>
                <w:r w:rsidR="00795437">
                  <w:rPr>
                    <w:noProof/>
                    <w:webHidden/>
                  </w:rPr>
                  <w:t>5</w:t>
                </w:r>
                <w:r w:rsidR="00795437">
                  <w:rPr>
                    <w:noProof/>
                    <w:webHidden/>
                  </w:rPr>
                  <w:fldChar w:fldCharType="end"/>
                </w:r>
              </w:hyperlink>
            </w:p>
            <w:p w14:paraId="30E6FFE2" w14:textId="6EEA999E" w:rsidR="00795437" w:rsidRDefault="00AF1C95">
              <w:pPr>
                <w:pStyle w:val="TOC3"/>
                <w:tabs>
                  <w:tab w:val="right" w:leader="dot" w:pos="9350"/>
                </w:tabs>
                <w:rPr>
                  <w:rFonts w:eastAsiaTheme="minorEastAsia"/>
                  <w:noProof/>
                  <w:kern w:val="2"/>
                  <w14:ligatures w14:val="standardContextual"/>
                </w:rPr>
              </w:pPr>
              <w:hyperlink w:anchor="_Toc149855487" w:history="1">
                <w:r w:rsidR="00795437" w:rsidRPr="003B2BB8">
                  <w:rPr>
                    <w:rStyle w:val="Hyperlink"/>
                    <w:noProof/>
                  </w:rPr>
                  <w:t>Public Safety as Collaborators</w:t>
                </w:r>
                <w:r w:rsidR="00795437">
                  <w:rPr>
                    <w:noProof/>
                    <w:webHidden/>
                  </w:rPr>
                  <w:tab/>
                </w:r>
                <w:r w:rsidR="00795437">
                  <w:rPr>
                    <w:noProof/>
                    <w:webHidden/>
                  </w:rPr>
                  <w:fldChar w:fldCharType="begin"/>
                </w:r>
                <w:r w:rsidR="00795437">
                  <w:rPr>
                    <w:noProof/>
                    <w:webHidden/>
                  </w:rPr>
                  <w:instrText xml:space="preserve"> PAGEREF _Toc149855487 \h </w:instrText>
                </w:r>
                <w:r w:rsidR="00795437">
                  <w:rPr>
                    <w:noProof/>
                    <w:webHidden/>
                  </w:rPr>
                </w:r>
                <w:r w:rsidR="00795437">
                  <w:rPr>
                    <w:noProof/>
                    <w:webHidden/>
                  </w:rPr>
                  <w:fldChar w:fldCharType="separate"/>
                </w:r>
                <w:r w:rsidR="00795437">
                  <w:rPr>
                    <w:noProof/>
                    <w:webHidden/>
                  </w:rPr>
                  <w:t>5</w:t>
                </w:r>
                <w:r w:rsidR="00795437">
                  <w:rPr>
                    <w:noProof/>
                    <w:webHidden/>
                  </w:rPr>
                  <w:fldChar w:fldCharType="end"/>
                </w:r>
              </w:hyperlink>
            </w:p>
            <w:p w14:paraId="28F34164" w14:textId="31EF9540" w:rsidR="00795437" w:rsidRDefault="00AF1C95">
              <w:pPr>
                <w:pStyle w:val="TOC1"/>
                <w:rPr>
                  <w:rFonts w:eastAsiaTheme="minorEastAsia"/>
                  <w:noProof/>
                  <w:kern w:val="2"/>
                  <w14:ligatures w14:val="standardContextual"/>
                </w:rPr>
              </w:pPr>
              <w:hyperlink w:anchor="_Toc149855488" w:history="1">
                <w:r w:rsidR="00795437" w:rsidRPr="003B2BB8">
                  <w:rPr>
                    <w:rStyle w:val="Hyperlink"/>
                    <w:noProof/>
                  </w:rPr>
                  <w:t>Distinct Issues Related to Overdose Prevention and Response</w:t>
                </w:r>
                <w:r w:rsidR="00795437">
                  <w:rPr>
                    <w:noProof/>
                    <w:webHidden/>
                  </w:rPr>
                  <w:tab/>
                </w:r>
                <w:r w:rsidR="00795437">
                  <w:rPr>
                    <w:noProof/>
                    <w:webHidden/>
                  </w:rPr>
                  <w:fldChar w:fldCharType="begin"/>
                </w:r>
                <w:r w:rsidR="00795437">
                  <w:rPr>
                    <w:noProof/>
                    <w:webHidden/>
                  </w:rPr>
                  <w:instrText xml:space="preserve"> PAGEREF _Toc149855488 \h </w:instrText>
                </w:r>
                <w:r w:rsidR="00795437">
                  <w:rPr>
                    <w:noProof/>
                    <w:webHidden/>
                  </w:rPr>
                </w:r>
                <w:r w:rsidR="00795437">
                  <w:rPr>
                    <w:noProof/>
                    <w:webHidden/>
                  </w:rPr>
                  <w:fldChar w:fldCharType="separate"/>
                </w:r>
                <w:r w:rsidR="00795437">
                  <w:rPr>
                    <w:noProof/>
                    <w:webHidden/>
                  </w:rPr>
                  <w:t>7</w:t>
                </w:r>
                <w:r w:rsidR="00795437">
                  <w:rPr>
                    <w:noProof/>
                    <w:webHidden/>
                  </w:rPr>
                  <w:fldChar w:fldCharType="end"/>
                </w:r>
              </w:hyperlink>
            </w:p>
            <w:p w14:paraId="17206D53" w14:textId="70243997" w:rsidR="00795437" w:rsidRDefault="00AF1C95">
              <w:pPr>
                <w:pStyle w:val="TOC2"/>
                <w:tabs>
                  <w:tab w:val="right" w:leader="dot" w:pos="9350"/>
                </w:tabs>
                <w:rPr>
                  <w:rFonts w:eastAsiaTheme="minorEastAsia"/>
                  <w:noProof/>
                  <w:kern w:val="2"/>
                  <w14:ligatures w14:val="standardContextual"/>
                </w:rPr>
              </w:pPr>
              <w:hyperlink w:anchor="_Toc149855489" w:history="1">
                <w:r w:rsidR="00795437" w:rsidRPr="003B2BB8">
                  <w:rPr>
                    <w:rStyle w:val="Hyperlink"/>
                    <w:noProof/>
                  </w:rPr>
                  <w:t>Social and Structural Determinants of Wellbeing</w:t>
                </w:r>
                <w:r w:rsidR="00795437">
                  <w:rPr>
                    <w:noProof/>
                    <w:webHidden/>
                  </w:rPr>
                  <w:tab/>
                </w:r>
                <w:r w:rsidR="00795437">
                  <w:rPr>
                    <w:noProof/>
                    <w:webHidden/>
                  </w:rPr>
                  <w:fldChar w:fldCharType="begin"/>
                </w:r>
                <w:r w:rsidR="00795437">
                  <w:rPr>
                    <w:noProof/>
                    <w:webHidden/>
                  </w:rPr>
                  <w:instrText xml:space="preserve"> PAGEREF _Toc149855489 \h </w:instrText>
                </w:r>
                <w:r w:rsidR="00795437">
                  <w:rPr>
                    <w:noProof/>
                    <w:webHidden/>
                  </w:rPr>
                </w:r>
                <w:r w:rsidR="00795437">
                  <w:rPr>
                    <w:noProof/>
                    <w:webHidden/>
                  </w:rPr>
                  <w:fldChar w:fldCharType="separate"/>
                </w:r>
                <w:r w:rsidR="00795437">
                  <w:rPr>
                    <w:noProof/>
                    <w:webHidden/>
                  </w:rPr>
                  <w:t>7</w:t>
                </w:r>
                <w:r w:rsidR="00795437">
                  <w:rPr>
                    <w:noProof/>
                    <w:webHidden/>
                  </w:rPr>
                  <w:fldChar w:fldCharType="end"/>
                </w:r>
              </w:hyperlink>
            </w:p>
            <w:p w14:paraId="520ED461" w14:textId="7A78009C" w:rsidR="00795437" w:rsidRDefault="00AF1C95">
              <w:pPr>
                <w:pStyle w:val="TOC2"/>
                <w:tabs>
                  <w:tab w:val="right" w:leader="dot" w:pos="9350"/>
                </w:tabs>
                <w:rPr>
                  <w:rFonts w:eastAsiaTheme="minorEastAsia"/>
                  <w:noProof/>
                  <w:kern w:val="2"/>
                  <w14:ligatures w14:val="standardContextual"/>
                </w:rPr>
              </w:pPr>
              <w:hyperlink w:anchor="_Toc149855490" w:history="1">
                <w:r w:rsidR="00795437" w:rsidRPr="003B2BB8">
                  <w:rPr>
                    <w:rStyle w:val="Hyperlink"/>
                    <w:noProof/>
                  </w:rPr>
                  <w:t>Immigration Status</w:t>
                </w:r>
                <w:r w:rsidR="00795437">
                  <w:rPr>
                    <w:noProof/>
                    <w:webHidden/>
                  </w:rPr>
                  <w:tab/>
                </w:r>
                <w:r w:rsidR="00795437">
                  <w:rPr>
                    <w:noProof/>
                    <w:webHidden/>
                  </w:rPr>
                  <w:fldChar w:fldCharType="begin"/>
                </w:r>
                <w:r w:rsidR="00795437">
                  <w:rPr>
                    <w:noProof/>
                    <w:webHidden/>
                  </w:rPr>
                  <w:instrText xml:space="preserve"> PAGEREF _Toc149855490 \h </w:instrText>
                </w:r>
                <w:r w:rsidR="00795437">
                  <w:rPr>
                    <w:noProof/>
                    <w:webHidden/>
                  </w:rPr>
                </w:r>
                <w:r w:rsidR="00795437">
                  <w:rPr>
                    <w:noProof/>
                    <w:webHidden/>
                  </w:rPr>
                  <w:fldChar w:fldCharType="separate"/>
                </w:r>
                <w:r w:rsidR="00795437">
                  <w:rPr>
                    <w:noProof/>
                    <w:webHidden/>
                  </w:rPr>
                  <w:t>8</w:t>
                </w:r>
                <w:r w:rsidR="00795437">
                  <w:rPr>
                    <w:noProof/>
                    <w:webHidden/>
                  </w:rPr>
                  <w:fldChar w:fldCharType="end"/>
                </w:r>
              </w:hyperlink>
            </w:p>
            <w:p w14:paraId="1DF6752B" w14:textId="5C56ABC5" w:rsidR="00795437" w:rsidRDefault="00AF1C95">
              <w:pPr>
                <w:pStyle w:val="TOC2"/>
                <w:tabs>
                  <w:tab w:val="right" w:leader="dot" w:pos="9350"/>
                </w:tabs>
                <w:rPr>
                  <w:rFonts w:eastAsiaTheme="minorEastAsia"/>
                  <w:noProof/>
                  <w:kern w:val="2"/>
                  <w14:ligatures w14:val="standardContextual"/>
                </w:rPr>
              </w:pPr>
              <w:hyperlink w:anchor="_Toc149855491" w:history="1">
                <w:r w:rsidR="00795437" w:rsidRPr="003B2BB8">
                  <w:rPr>
                    <w:rStyle w:val="Hyperlink"/>
                    <w:noProof/>
                  </w:rPr>
                  <w:t>Multigenerational Trauma</w:t>
                </w:r>
                <w:r w:rsidR="00795437">
                  <w:rPr>
                    <w:noProof/>
                    <w:webHidden/>
                  </w:rPr>
                  <w:tab/>
                </w:r>
                <w:r w:rsidR="00795437">
                  <w:rPr>
                    <w:noProof/>
                    <w:webHidden/>
                  </w:rPr>
                  <w:fldChar w:fldCharType="begin"/>
                </w:r>
                <w:r w:rsidR="00795437">
                  <w:rPr>
                    <w:noProof/>
                    <w:webHidden/>
                  </w:rPr>
                  <w:instrText xml:space="preserve"> PAGEREF _Toc149855491 \h </w:instrText>
                </w:r>
                <w:r w:rsidR="00795437">
                  <w:rPr>
                    <w:noProof/>
                    <w:webHidden/>
                  </w:rPr>
                </w:r>
                <w:r w:rsidR="00795437">
                  <w:rPr>
                    <w:noProof/>
                    <w:webHidden/>
                  </w:rPr>
                  <w:fldChar w:fldCharType="separate"/>
                </w:r>
                <w:r w:rsidR="00795437">
                  <w:rPr>
                    <w:noProof/>
                    <w:webHidden/>
                  </w:rPr>
                  <w:t>8</w:t>
                </w:r>
                <w:r w:rsidR="00795437">
                  <w:rPr>
                    <w:noProof/>
                    <w:webHidden/>
                  </w:rPr>
                  <w:fldChar w:fldCharType="end"/>
                </w:r>
              </w:hyperlink>
            </w:p>
            <w:p w14:paraId="12F9A3A1" w14:textId="1108534B" w:rsidR="00795437" w:rsidRDefault="00AF1C95">
              <w:pPr>
                <w:pStyle w:val="TOC2"/>
                <w:tabs>
                  <w:tab w:val="right" w:leader="dot" w:pos="9350"/>
                </w:tabs>
                <w:rPr>
                  <w:rFonts w:eastAsiaTheme="minorEastAsia"/>
                  <w:noProof/>
                  <w:kern w:val="2"/>
                  <w14:ligatures w14:val="standardContextual"/>
                </w:rPr>
              </w:pPr>
              <w:hyperlink w:anchor="_Toc149855492" w:history="1">
                <w:r w:rsidR="00795437" w:rsidRPr="003B2BB8">
                  <w:rPr>
                    <w:rStyle w:val="Hyperlink"/>
                    <w:noProof/>
                  </w:rPr>
                  <w:t>Cultural Identity, Traditions, and Practices</w:t>
                </w:r>
                <w:r w:rsidR="00795437">
                  <w:rPr>
                    <w:noProof/>
                    <w:webHidden/>
                  </w:rPr>
                  <w:tab/>
                </w:r>
                <w:r w:rsidR="00795437">
                  <w:rPr>
                    <w:noProof/>
                    <w:webHidden/>
                  </w:rPr>
                  <w:fldChar w:fldCharType="begin"/>
                </w:r>
                <w:r w:rsidR="00795437">
                  <w:rPr>
                    <w:noProof/>
                    <w:webHidden/>
                  </w:rPr>
                  <w:instrText xml:space="preserve"> PAGEREF _Toc149855492 \h </w:instrText>
                </w:r>
                <w:r w:rsidR="00795437">
                  <w:rPr>
                    <w:noProof/>
                    <w:webHidden/>
                  </w:rPr>
                </w:r>
                <w:r w:rsidR="00795437">
                  <w:rPr>
                    <w:noProof/>
                    <w:webHidden/>
                  </w:rPr>
                  <w:fldChar w:fldCharType="separate"/>
                </w:r>
                <w:r w:rsidR="00795437">
                  <w:rPr>
                    <w:noProof/>
                    <w:webHidden/>
                  </w:rPr>
                  <w:t>9</w:t>
                </w:r>
                <w:r w:rsidR="00795437">
                  <w:rPr>
                    <w:noProof/>
                    <w:webHidden/>
                  </w:rPr>
                  <w:fldChar w:fldCharType="end"/>
                </w:r>
              </w:hyperlink>
            </w:p>
            <w:p w14:paraId="0E070306" w14:textId="222CCED9" w:rsidR="00795437" w:rsidRDefault="00AF1C95">
              <w:pPr>
                <w:pStyle w:val="TOC3"/>
                <w:tabs>
                  <w:tab w:val="right" w:leader="dot" w:pos="9350"/>
                </w:tabs>
                <w:rPr>
                  <w:rFonts w:eastAsiaTheme="minorEastAsia"/>
                  <w:noProof/>
                  <w:kern w:val="2"/>
                  <w14:ligatures w14:val="standardContextual"/>
                </w:rPr>
              </w:pPr>
              <w:hyperlink w:anchor="_Toc149855493" w:history="1">
                <w:r w:rsidR="00795437" w:rsidRPr="003B2BB8">
                  <w:rPr>
                    <w:rStyle w:val="Hyperlink"/>
                    <w:noProof/>
                  </w:rPr>
                  <w:t>Religious Belief Systems</w:t>
                </w:r>
                <w:r w:rsidR="00795437">
                  <w:rPr>
                    <w:noProof/>
                    <w:webHidden/>
                  </w:rPr>
                  <w:tab/>
                </w:r>
                <w:r w:rsidR="00795437">
                  <w:rPr>
                    <w:noProof/>
                    <w:webHidden/>
                  </w:rPr>
                  <w:fldChar w:fldCharType="begin"/>
                </w:r>
                <w:r w:rsidR="00795437">
                  <w:rPr>
                    <w:noProof/>
                    <w:webHidden/>
                  </w:rPr>
                  <w:instrText xml:space="preserve"> PAGEREF _Toc149855493 \h </w:instrText>
                </w:r>
                <w:r w:rsidR="00795437">
                  <w:rPr>
                    <w:noProof/>
                    <w:webHidden/>
                  </w:rPr>
                </w:r>
                <w:r w:rsidR="00795437">
                  <w:rPr>
                    <w:noProof/>
                    <w:webHidden/>
                  </w:rPr>
                  <w:fldChar w:fldCharType="separate"/>
                </w:r>
                <w:r w:rsidR="00795437">
                  <w:rPr>
                    <w:noProof/>
                    <w:webHidden/>
                  </w:rPr>
                  <w:t>9</w:t>
                </w:r>
                <w:r w:rsidR="00795437">
                  <w:rPr>
                    <w:noProof/>
                    <w:webHidden/>
                  </w:rPr>
                  <w:fldChar w:fldCharType="end"/>
                </w:r>
              </w:hyperlink>
            </w:p>
            <w:p w14:paraId="3E0BC51C" w14:textId="770FBA26" w:rsidR="00795437" w:rsidRDefault="00AF1C95">
              <w:pPr>
                <w:pStyle w:val="TOC3"/>
                <w:tabs>
                  <w:tab w:val="right" w:leader="dot" w:pos="9350"/>
                </w:tabs>
                <w:rPr>
                  <w:rFonts w:eastAsiaTheme="minorEastAsia"/>
                  <w:noProof/>
                  <w:kern w:val="2"/>
                  <w14:ligatures w14:val="standardContextual"/>
                </w:rPr>
              </w:pPr>
              <w:hyperlink w:anchor="_Toc149855494" w:history="1">
                <w:r w:rsidR="00795437" w:rsidRPr="003B2BB8">
                  <w:rPr>
                    <w:rStyle w:val="Hyperlink"/>
                    <w:noProof/>
                  </w:rPr>
                  <w:t>Collectivism</w:t>
                </w:r>
                <w:r w:rsidR="00795437">
                  <w:rPr>
                    <w:noProof/>
                    <w:webHidden/>
                  </w:rPr>
                  <w:tab/>
                </w:r>
                <w:r w:rsidR="00795437">
                  <w:rPr>
                    <w:noProof/>
                    <w:webHidden/>
                  </w:rPr>
                  <w:fldChar w:fldCharType="begin"/>
                </w:r>
                <w:r w:rsidR="00795437">
                  <w:rPr>
                    <w:noProof/>
                    <w:webHidden/>
                  </w:rPr>
                  <w:instrText xml:space="preserve"> PAGEREF _Toc149855494 \h </w:instrText>
                </w:r>
                <w:r w:rsidR="00795437">
                  <w:rPr>
                    <w:noProof/>
                    <w:webHidden/>
                  </w:rPr>
                </w:r>
                <w:r w:rsidR="00795437">
                  <w:rPr>
                    <w:noProof/>
                    <w:webHidden/>
                  </w:rPr>
                  <w:fldChar w:fldCharType="separate"/>
                </w:r>
                <w:r w:rsidR="00795437">
                  <w:rPr>
                    <w:noProof/>
                    <w:webHidden/>
                  </w:rPr>
                  <w:t>10</w:t>
                </w:r>
                <w:r w:rsidR="00795437">
                  <w:rPr>
                    <w:noProof/>
                    <w:webHidden/>
                  </w:rPr>
                  <w:fldChar w:fldCharType="end"/>
                </w:r>
              </w:hyperlink>
            </w:p>
            <w:p w14:paraId="6495AB65" w14:textId="5A6966A5" w:rsidR="00795437" w:rsidRDefault="00AF1C95">
              <w:pPr>
                <w:pStyle w:val="TOC3"/>
                <w:tabs>
                  <w:tab w:val="right" w:leader="dot" w:pos="9350"/>
                </w:tabs>
                <w:rPr>
                  <w:rFonts w:eastAsiaTheme="minorEastAsia"/>
                  <w:noProof/>
                  <w:kern w:val="2"/>
                  <w14:ligatures w14:val="standardContextual"/>
                </w:rPr>
              </w:pPr>
              <w:hyperlink w:anchor="_Toc149855495" w:history="1">
                <w:r w:rsidR="00795437" w:rsidRPr="003B2BB8">
                  <w:rPr>
                    <w:rStyle w:val="Hyperlink"/>
                    <w:rFonts w:eastAsia="Times New Roman" w:cstheme="minorHAnsi"/>
                    <w:noProof/>
                  </w:rPr>
                  <w:t>Curanderismo</w:t>
                </w:r>
                <w:r w:rsidR="00795437">
                  <w:rPr>
                    <w:noProof/>
                    <w:webHidden/>
                  </w:rPr>
                  <w:tab/>
                </w:r>
                <w:r w:rsidR="00795437">
                  <w:rPr>
                    <w:noProof/>
                    <w:webHidden/>
                  </w:rPr>
                  <w:fldChar w:fldCharType="begin"/>
                </w:r>
                <w:r w:rsidR="00795437">
                  <w:rPr>
                    <w:noProof/>
                    <w:webHidden/>
                  </w:rPr>
                  <w:instrText xml:space="preserve"> PAGEREF _Toc149855495 \h </w:instrText>
                </w:r>
                <w:r w:rsidR="00795437">
                  <w:rPr>
                    <w:noProof/>
                    <w:webHidden/>
                  </w:rPr>
                </w:r>
                <w:r w:rsidR="00795437">
                  <w:rPr>
                    <w:noProof/>
                    <w:webHidden/>
                  </w:rPr>
                  <w:fldChar w:fldCharType="separate"/>
                </w:r>
                <w:r w:rsidR="00795437">
                  <w:rPr>
                    <w:noProof/>
                    <w:webHidden/>
                  </w:rPr>
                  <w:t>10</w:t>
                </w:r>
                <w:r w:rsidR="00795437">
                  <w:rPr>
                    <w:noProof/>
                    <w:webHidden/>
                  </w:rPr>
                  <w:fldChar w:fldCharType="end"/>
                </w:r>
              </w:hyperlink>
            </w:p>
            <w:p w14:paraId="5CDD34EE" w14:textId="7B73C8DF" w:rsidR="00795437" w:rsidRDefault="00AF1C95">
              <w:pPr>
                <w:pStyle w:val="TOC3"/>
                <w:tabs>
                  <w:tab w:val="right" w:leader="dot" w:pos="9350"/>
                </w:tabs>
                <w:rPr>
                  <w:rFonts w:eastAsiaTheme="minorEastAsia"/>
                  <w:noProof/>
                  <w:kern w:val="2"/>
                  <w14:ligatures w14:val="standardContextual"/>
                </w:rPr>
              </w:pPr>
              <w:hyperlink w:anchor="_Toc149855496" w:history="1">
                <w:r w:rsidR="00795437" w:rsidRPr="003B2BB8">
                  <w:rPr>
                    <w:rStyle w:val="Hyperlink"/>
                    <w:noProof/>
                  </w:rPr>
                  <w:t>Familisimo</w:t>
                </w:r>
                <w:r w:rsidR="00795437">
                  <w:rPr>
                    <w:noProof/>
                    <w:webHidden/>
                  </w:rPr>
                  <w:tab/>
                </w:r>
                <w:r w:rsidR="00795437">
                  <w:rPr>
                    <w:noProof/>
                    <w:webHidden/>
                  </w:rPr>
                  <w:fldChar w:fldCharType="begin"/>
                </w:r>
                <w:r w:rsidR="00795437">
                  <w:rPr>
                    <w:noProof/>
                    <w:webHidden/>
                  </w:rPr>
                  <w:instrText xml:space="preserve"> PAGEREF _Toc149855496 \h </w:instrText>
                </w:r>
                <w:r w:rsidR="00795437">
                  <w:rPr>
                    <w:noProof/>
                    <w:webHidden/>
                  </w:rPr>
                </w:r>
                <w:r w:rsidR="00795437">
                  <w:rPr>
                    <w:noProof/>
                    <w:webHidden/>
                  </w:rPr>
                  <w:fldChar w:fldCharType="separate"/>
                </w:r>
                <w:r w:rsidR="00795437">
                  <w:rPr>
                    <w:noProof/>
                    <w:webHidden/>
                  </w:rPr>
                  <w:t>10</w:t>
                </w:r>
                <w:r w:rsidR="00795437">
                  <w:rPr>
                    <w:noProof/>
                    <w:webHidden/>
                  </w:rPr>
                  <w:fldChar w:fldCharType="end"/>
                </w:r>
              </w:hyperlink>
            </w:p>
            <w:p w14:paraId="2D44763D" w14:textId="1DE0309C" w:rsidR="00795437" w:rsidRDefault="00AF1C95">
              <w:pPr>
                <w:pStyle w:val="TOC3"/>
                <w:tabs>
                  <w:tab w:val="right" w:leader="dot" w:pos="9350"/>
                </w:tabs>
                <w:rPr>
                  <w:rFonts w:eastAsiaTheme="minorEastAsia"/>
                  <w:noProof/>
                  <w:kern w:val="2"/>
                  <w14:ligatures w14:val="standardContextual"/>
                </w:rPr>
              </w:pPr>
              <w:hyperlink w:anchor="_Toc149855497" w:history="1">
                <w:r w:rsidR="00795437" w:rsidRPr="003B2BB8">
                  <w:rPr>
                    <w:rStyle w:val="Hyperlink"/>
                    <w:noProof/>
                  </w:rPr>
                  <w:t>Machismo and Marianismo</w:t>
                </w:r>
                <w:r w:rsidR="00795437">
                  <w:rPr>
                    <w:noProof/>
                    <w:webHidden/>
                  </w:rPr>
                  <w:tab/>
                </w:r>
                <w:r w:rsidR="00795437">
                  <w:rPr>
                    <w:noProof/>
                    <w:webHidden/>
                  </w:rPr>
                  <w:fldChar w:fldCharType="begin"/>
                </w:r>
                <w:r w:rsidR="00795437">
                  <w:rPr>
                    <w:noProof/>
                    <w:webHidden/>
                  </w:rPr>
                  <w:instrText xml:space="preserve"> PAGEREF _Toc149855497 \h </w:instrText>
                </w:r>
                <w:r w:rsidR="00795437">
                  <w:rPr>
                    <w:noProof/>
                    <w:webHidden/>
                  </w:rPr>
                </w:r>
                <w:r w:rsidR="00795437">
                  <w:rPr>
                    <w:noProof/>
                    <w:webHidden/>
                  </w:rPr>
                  <w:fldChar w:fldCharType="separate"/>
                </w:r>
                <w:r w:rsidR="00795437">
                  <w:rPr>
                    <w:noProof/>
                    <w:webHidden/>
                  </w:rPr>
                  <w:t>10</w:t>
                </w:r>
                <w:r w:rsidR="00795437">
                  <w:rPr>
                    <w:noProof/>
                    <w:webHidden/>
                  </w:rPr>
                  <w:fldChar w:fldCharType="end"/>
                </w:r>
              </w:hyperlink>
            </w:p>
            <w:p w14:paraId="3678CB97" w14:textId="5EF808E6" w:rsidR="00795437" w:rsidRDefault="00AF1C95">
              <w:pPr>
                <w:pStyle w:val="TOC3"/>
                <w:tabs>
                  <w:tab w:val="right" w:leader="dot" w:pos="9350"/>
                </w:tabs>
                <w:rPr>
                  <w:rFonts w:eastAsiaTheme="minorEastAsia"/>
                  <w:noProof/>
                  <w:kern w:val="2"/>
                  <w14:ligatures w14:val="standardContextual"/>
                </w:rPr>
              </w:pPr>
              <w:hyperlink w:anchor="_Toc149855498" w:history="1">
                <w:r w:rsidR="00795437" w:rsidRPr="003B2BB8">
                  <w:rPr>
                    <w:rStyle w:val="Hyperlink"/>
                    <w:noProof/>
                  </w:rPr>
                  <w:t>Personalismo</w:t>
                </w:r>
                <w:r w:rsidR="00795437">
                  <w:rPr>
                    <w:noProof/>
                    <w:webHidden/>
                  </w:rPr>
                  <w:tab/>
                </w:r>
                <w:r w:rsidR="00795437">
                  <w:rPr>
                    <w:noProof/>
                    <w:webHidden/>
                  </w:rPr>
                  <w:fldChar w:fldCharType="begin"/>
                </w:r>
                <w:r w:rsidR="00795437">
                  <w:rPr>
                    <w:noProof/>
                    <w:webHidden/>
                  </w:rPr>
                  <w:instrText xml:space="preserve"> PAGEREF _Toc149855498 \h </w:instrText>
                </w:r>
                <w:r w:rsidR="00795437">
                  <w:rPr>
                    <w:noProof/>
                    <w:webHidden/>
                  </w:rPr>
                </w:r>
                <w:r w:rsidR="00795437">
                  <w:rPr>
                    <w:noProof/>
                    <w:webHidden/>
                  </w:rPr>
                  <w:fldChar w:fldCharType="separate"/>
                </w:r>
                <w:r w:rsidR="00795437">
                  <w:rPr>
                    <w:noProof/>
                    <w:webHidden/>
                  </w:rPr>
                  <w:t>11</w:t>
                </w:r>
                <w:r w:rsidR="00795437">
                  <w:rPr>
                    <w:noProof/>
                    <w:webHidden/>
                  </w:rPr>
                  <w:fldChar w:fldCharType="end"/>
                </w:r>
              </w:hyperlink>
            </w:p>
            <w:p w14:paraId="532739FE" w14:textId="616B6E27" w:rsidR="00795437" w:rsidRDefault="00AF1C95">
              <w:pPr>
                <w:pStyle w:val="TOC2"/>
                <w:tabs>
                  <w:tab w:val="right" w:leader="dot" w:pos="9350"/>
                </w:tabs>
                <w:rPr>
                  <w:rFonts w:eastAsiaTheme="minorEastAsia"/>
                  <w:noProof/>
                  <w:kern w:val="2"/>
                  <w14:ligatures w14:val="standardContextual"/>
                </w:rPr>
              </w:pPr>
              <w:hyperlink w:anchor="_Toc149855499" w:history="1">
                <w:r w:rsidR="00795437" w:rsidRPr="003B2BB8">
                  <w:rPr>
                    <w:rStyle w:val="Hyperlink"/>
                    <w:noProof/>
                  </w:rPr>
                  <w:t>Language</w:t>
                </w:r>
                <w:r w:rsidR="00795437">
                  <w:rPr>
                    <w:noProof/>
                    <w:webHidden/>
                  </w:rPr>
                  <w:tab/>
                </w:r>
                <w:r w:rsidR="00795437">
                  <w:rPr>
                    <w:noProof/>
                    <w:webHidden/>
                  </w:rPr>
                  <w:fldChar w:fldCharType="begin"/>
                </w:r>
                <w:r w:rsidR="00795437">
                  <w:rPr>
                    <w:noProof/>
                    <w:webHidden/>
                  </w:rPr>
                  <w:instrText xml:space="preserve"> PAGEREF _Toc149855499 \h </w:instrText>
                </w:r>
                <w:r w:rsidR="00795437">
                  <w:rPr>
                    <w:noProof/>
                    <w:webHidden/>
                  </w:rPr>
                </w:r>
                <w:r w:rsidR="00795437">
                  <w:rPr>
                    <w:noProof/>
                    <w:webHidden/>
                  </w:rPr>
                  <w:fldChar w:fldCharType="separate"/>
                </w:r>
                <w:r w:rsidR="00795437">
                  <w:rPr>
                    <w:noProof/>
                    <w:webHidden/>
                  </w:rPr>
                  <w:t>11</w:t>
                </w:r>
                <w:r w:rsidR="00795437">
                  <w:rPr>
                    <w:noProof/>
                    <w:webHidden/>
                  </w:rPr>
                  <w:fldChar w:fldCharType="end"/>
                </w:r>
              </w:hyperlink>
            </w:p>
            <w:p w14:paraId="22E8B2D2" w14:textId="196632C5" w:rsidR="00795437" w:rsidRDefault="00AF1C95">
              <w:pPr>
                <w:pStyle w:val="TOC2"/>
                <w:tabs>
                  <w:tab w:val="right" w:leader="dot" w:pos="9350"/>
                </w:tabs>
                <w:rPr>
                  <w:rFonts w:eastAsiaTheme="minorEastAsia"/>
                  <w:noProof/>
                  <w:kern w:val="2"/>
                  <w14:ligatures w14:val="standardContextual"/>
                </w:rPr>
              </w:pPr>
              <w:hyperlink w:anchor="_Toc149855500" w:history="1">
                <w:r w:rsidR="00795437" w:rsidRPr="003B2BB8">
                  <w:rPr>
                    <w:rStyle w:val="Hyperlink"/>
                    <w:noProof/>
                  </w:rPr>
                  <w:t>Perceptions of Police</w:t>
                </w:r>
                <w:r w:rsidR="00795437">
                  <w:rPr>
                    <w:noProof/>
                    <w:webHidden/>
                  </w:rPr>
                  <w:tab/>
                </w:r>
                <w:r w:rsidR="00795437">
                  <w:rPr>
                    <w:noProof/>
                    <w:webHidden/>
                  </w:rPr>
                  <w:fldChar w:fldCharType="begin"/>
                </w:r>
                <w:r w:rsidR="00795437">
                  <w:rPr>
                    <w:noProof/>
                    <w:webHidden/>
                  </w:rPr>
                  <w:instrText xml:space="preserve"> PAGEREF _Toc149855500 \h </w:instrText>
                </w:r>
                <w:r w:rsidR="00795437">
                  <w:rPr>
                    <w:noProof/>
                    <w:webHidden/>
                  </w:rPr>
                </w:r>
                <w:r w:rsidR="00795437">
                  <w:rPr>
                    <w:noProof/>
                    <w:webHidden/>
                  </w:rPr>
                  <w:fldChar w:fldCharType="separate"/>
                </w:r>
                <w:r w:rsidR="00795437">
                  <w:rPr>
                    <w:noProof/>
                    <w:webHidden/>
                  </w:rPr>
                  <w:t>11</w:t>
                </w:r>
                <w:r w:rsidR="00795437">
                  <w:rPr>
                    <w:noProof/>
                    <w:webHidden/>
                  </w:rPr>
                  <w:fldChar w:fldCharType="end"/>
                </w:r>
              </w:hyperlink>
            </w:p>
            <w:p w14:paraId="5420EB32" w14:textId="1889BD78" w:rsidR="00795437" w:rsidRDefault="00AF1C95">
              <w:pPr>
                <w:pStyle w:val="TOC1"/>
                <w:rPr>
                  <w:rFonts w:eastAsiaTheme="minorEastAsia"/>
                  <w:noProof/>
                  <w:kern w:val="2"/>
                  <w14:ligatures w14:val="standardContextual"/>
                </w:rPr>
              </w:pPr>
              <w:hyperlink w:anchor="_Toc149855501" w:history="1">
                <w:r w:rsidR="00795437" w:rsidRPr="003B2BB8">
                  <w:rPr>
                    <w:rStyle w:val="Hyperlink"/>
                    <w:noProof/>
                  </w:rPr>
                  <w:t>PS-COPE in Practice: Effective Overdose Prevention and Response in Hispanic/Latino Communities</w:t>
                </w:r>
                <w:r w:rsidR="00795437">
                  <w:rPr>
                    <w:noProof/>
                    <w:webHidden/>
                  </w:rPr>
                  <w:tab/>
                </w:r>
                <w:r w:rsidR="00795437">
                  <w:rPr>
                    <w:noProof/>
                    <w:webHidden/>
                  </w:rPr>
                  <w:fldChar w:fldCharType="begin"/>
                </w:r>
                <w:r w:rsidR="00795437">
                  <w:rPr>
                    <w:noProof/>
                    <w:webHidden/>
                  </w:rPr>
                  <w:instrText xml:space="preserve"> PAGEREF _Toc149855501 \h </w:instrText>
                </w:r>
                <w:r w:rsidR="00795437">
                  <w:rPr>
                    <w:noProof/>
                    <w:webHidden/>
                  </w:rPr>
                </w:r>
                <w:r w:rsidR="00795437">
                  <w:rPr>
                    <w:noProof/>
                    <w:webHidden/>
                  </w:rPr>
                  <w:fldChar w:fldCharType="separate"/>
                </w:r>
                <w:r w:rsidR="00795437">
                  <w:rPr>
                    <w:noProof/>
                    <w:webHidden/>
                  </w:rPr>
                  <w:t>12</w:t>
                </w:r>
                <w:r w:rsidR="00795437">
                  <w:rPr>
                    <w:noProof/>
                    <w:webHidden/>
                  </w:rPr>
                  <w:fldChar w:fldCharType="end"/>
                </w:r>
              </w:hyperlink>
            </w:p>
            <w:p w14:paraId="0DEBACE4" w14:textId="608F1909" w:rsidR="00795437" w:rsidRDefault="00AF1C95">
              <w:pPr>
                <w:pStyle w:val="TOC3"/>
                <w:tabs>
                  <w:tab w:val="right" w:leader="dot" w:pos="9350"/>
                </w:tabs>
                <w:rPr>
                  <w:rFonts w:eastAsiaTheme="minorEastAsia"/>
                  <w:noProof/>
                  <w:kern w:val="2"/>
                  <w14:ligatures w14:val="standardContextual"/>
                </w:rPr>
              </w:pPr>
              <w:hyperlink w:anchor="_Toc149855502" w:history="1">
                <w:r w:rsidR="00795437" w:rsidRPr="003B2BB8">
                  <w:rPr>
                    <w:rStyle w:val="Hyperlink"/>
                    <w:noProof/>
                  </w:rPr>
                  <w:t>Build Trust: Family First</w:t>
                </w:r>
                <w:r w:rsidR="00795437">
                  <w:rPr>
                    <w:noProof/>
                    <w:webHidden/>
                  </w:rPr>
                  <w:tab/>
                </w:r>
                <w:r w:rsidR="00795437">
                  <w:rPr>
                    <w:noProof/>
                    <w:webHidden/>
                  </w:rPr>
                  <w:fldChar w:fldCharType="begin"/>
                </w:r>
                <w:r w:rsidR="00795437">
                  <w:rPr>
                    <w:noProof/>
                    <w:webHidden/>
                  </w:rPr>
                  <w:instrText xml:space="preserve"> PAGEREF _Toc149855502 \h </w:instrText>
                </w:r>
                <w:r w:rsidR="00795437">
                  <w:rPr>
                    <w:noProof/>
                    <w:webHidden/>
                  </w:rPr>
                </w:r>
                <w:r w:rsidR="00795437">
                  <w:rPr>
                    <w:noProof/>
                    <w:webHidden/>
                  </w:rPr>
                  <w:fldChar w:fldCharType="separate"/>
                </w:r>
                <w:r w:rsidR="00795437">
                  <w:rPr>
                    <w:noProof/>
                    <w:webHidden/>
                  </w:rPr>
                  <w:t>12</w:t>
                </w:r>
                <w:r w:rsidR="00795437">
                  <w:rPr>
                    <w:noProof/>
                    <w:webHidden/>
                  </w:rPr>
                  <w:fldChar w:fldCharType="end"/>
                </w:r>
              </w:hyperlink>
            </w:p>
            <w:p w14:paraId="2554647F" w14:textId="0FF3D6E7" w:rsidR="00795437" w:rsidRDefault="00AF1C95">
              <w:pPr>
                <w:pStyle w:val="TOC3"/>
                <w:tabs>
                  <w:tab w:val="right" w:leader="dot" w:pos="9350"/>
                </w:tabs>
                <w:rPr>
                  <w:rFonts w:eastAsiaTheme="minorEastAsia"/>
                  <w:noProof/>
                  <w:kern w:val="2"/>
                  <w14:ligatures w14:val="standardContextual"/>
                </w:rPr>
              </w:pPr>
              <w:hyperlink w:anchor="_Toc149855503" w:history="1">
                <w:r w:rsidR="00795437" w:rsidRPr="003B2BB8">
                  <w:rPr>
                    <w:rStyle w:val="Hyperlink"/>
                    <w:noProof/>
                  </w:rPr>
                  <w:t>Engage Many: Connecting with Community</w:t>
                </w:r>
                <w:r w:rsidR="00795437">
                  <w:rPr>
                    <w:noProof/>
                    <w:webHidden/>
                  </w:rPr>
                  <w:tab/>
                </w:r>
                <w:r w:rsidR="00795437">
                  <w:rPr>
                    <w:noProof/>
                    <w:webHidden/>
                  </w:rPr>
                  <w:fldChar w:fldCharType="begin"/>
                </w:r>
                <w:r w:rsidR="00795437">
                  <w:rPr>
                    <w:noProof/>
                    <w:webHidden/>
                  </w:rPr>
                  <w:instrText xml:space="preserve"> PAGEREF _Toc149855503 \h </w:instrText>
                </w:r>
                <w:r w:rsidR="00795437">
                  <w:rPr>
                    <w:noProof/>
                    <w:webHidden/>
                  </w:rPr>
                </w:r>
                <w:r w:rsidR="00795437">
                  <w:rPr>
                    <w:noProof/>
                    <w:webHidden/>
                  </w:rPr>
                  <w:fldChar w:fldCharType="separate"/>
                </w:r>
                <w:r w:rsidR="00795437">
                  <w:rPr>
                    <w:noProof/>
                    <w:webHidden/>
                  </w:rPr>
                  <w:t>12</w:t>
                </w:r>
                <w:r w:rsidR="00795437">
                  <w:rPr>
                    <w:noProof/>
                    <w:webHidden/>
                  </w:rPr>
                  <w:fldChar w:fldCharType="end"/>
                </w:r>
              </w:hyperlink>
            </w:p>
            <w:p w14:paraId="31A0226C" w14:textId="55B6E62A" w:rsidR="00795437" w:rsidRDefault="00AF1C95">
              <w:pPr>
                <w:pStyle w:val="TOC3"/>
                <w:tabs>
                  <w:tab w:val="right" w:leader="dot" w:pos="9350"/>
                </w:tabs>
                <w:rPr>
                  <w:rFonts w:eastAsiaTheme="minorEastAsia"/>
                  <w:noProof/>
                  <w:kern w:val="2"/>
                  <w14:ligatures w14:val="standardContextual"/>
                </w:rPr>
              </w:pPr>
              <w:hyperlink w:anchor="_Toc149855504" w:history="1">
                <w:r w:rsidR="00795437" w:rsidRPr="003B2BB8">
                  <w:rPr>
                    <w:rStyle w:val="Hyperlink"/>
                    <w:noProof/>
                  </w:rPr>
                  <w:t>Create Safety: Use Trauma-Informed Approaches</w:t>
                </w:r>
                <w:r w:rsidR="00795437">
                  <w:rPr>
                    <w:noProof/>
                    <w:webHidden/>
                  </w:rPr>
                  <w:tab/>
                </w:r>
                <w:r w:rsidR="00795437">
                  <w:rPr>
                    <w:noProof/>
                    <w:webHidden/>
                  </w:rPr>
                  <w:fldChar w:fldCharType="begin"/>
                </w:r>
                <w:r w:rsidR="00795437">
                  <w:rPr>
                    <w:noProof/>
                    <w:webHidden/>
                  </w:rPr>
                  <w:instrText xml:space="preserve"> PAGEREF _Toc149855504 \h </w:instrText>
                </w:r>
                <w:r w:rsidR="00795437">
                  <w:rPr>
                    <w:noProof/>
                    <w:webHidden/>
                  </w:rPr>
                </w:r>
                <w:r w:rsidR="00795437">
                  <w:rPr>
                    <w:noProof/>
                    <w:webHidden/>
                  </w:rPr>
                  <w:fldChar w:fldCharType="separate"/>
                </w:r>
                <w:r w:rsidR="00795437">
                  <w:rPr>
                    <w:noProof/>
                    <w:webHidden/>
                  </w:rPr>
                  <w:t>13</w:t>
                </w:r>
                <w:r w:rsidR="00795437">
                  <w:rPr>
                    <w:noProof/>
                    <w:webHidden/>
                  </w:rPr>
                  <w:fldChar w:fldCharType="end"/>
                </w:r>
              </w:hyperlink>
            </w:p>
            <w:p w14:paraId="67554B3E" w14:textId="5B603563" w:rsidR="00795437" w:rsidRDefault="00AF1C95">
              <w:pPr>
                <w:pStyle w:val="TOC3"/>
                <w:tabs>
                  <w:tab w:val="right" w:leader="dot" w:pos="9350"/>
                </w:tabs>
                <w:rPr>
                  <w:rFonts w:eastAsiaTheme="minorEastAsia"/>
                  <w:noProof/>
                  <w:kern w:val="2"/>
                  <w14:ligatures w14:val="standardContextual"/>
                </w:rPr>
              </w:pPr>
              <w:hyperlink w:anchor="_Toc149855505" w:history="1">
                <w:r w:rsidR="00795437" w:rsidRPr="003B2BB8">
                  <w:rPr>
                    <w:rStyle w:val="Hyperlink"/>
                    <w:noProof/>
                  </w:rPr>
                  <w:t xml:space="preserve">Respond in Culturally Appropriate Ways: The Spirit of </w:t>
                </w:r>
                <w:r w:rsidR="00795437" w:rsidRPr="003B2BB8">
                  <w:rPr>
                    <w:rStyle w:val="Hyperlink"/>
                    <w:i/>
                    <w:iCs/>
                    <w:noProof/>
                  </w:rPr>
                  <w:t>Promotores</w:t>
                </w:r>
                <w:r w:rsidR="00795437">
                  <w:rPr>
                    <w:noProof/>
                    <w:webHidden/>
                  </w:rPr>
                  <w:tab/>
                </w:r>
                <w:r w:rsidR="00795437">
                  <w:rPr>
                    <w:noProof/>
                    <w:webHidden/>
                  </w:rPr>
                  <w:fldChar w:fldCharType="begin"/>
                </w:r>
                <w:r w:rsidR="00795437">
                  <w:rPr>
                    <w:noProof/>
                    <w:webHidden/>
                  </w:rPr>
                  <w:instrText xml:space="preserve"> PAGEREF _Toc149855505 \h </w:instrText>
                </w:r>
                <w:r w:rsidR="00795437">
                  <w:rPr>
                    <w:noProof/>
                    <w:webHidden/>
                  </w:rPr>
                </w:r>
                <w:r w:rsidR="00795437">
                  <w:rPr>
                    <w:noProof/>
                    <w:webHidden/>
                  </w:rPr>
                  <w:fldChar w:fldCharType="separate"/>
                </w:r>
                <w:r w:rsidR="00795437">
                  <w:rPr>
                    <w:noProof/>
                    <w:webHidden/>
                  </w:rPr>
                  <w:t>13</w:t>
                </w:r>
                <w:r w:rsidR="00795437">
                  <w:rPr>
                    <w:noProof/>
                    <w:webHidden/>
                  </w:rPr>
                  <w:fldChar w:fldCharType="end"/>
                </w:r>
              </w:hyperlink>
            </w:p>
            <w:p w14:paraId="4E348AB3" w14:textId="281EEFF3" w:rsidR="00795437" w:rsidRDefault="00AF1C95">
              <w:pPr>
                <w:pStyle w:val="TOC1"/>
                <w:rPr>
                  <w:rFonts w:eastAsiaTheme="minorEastAsia"/>
                  <w:noProof/>
                  <w:kern w:val="2"/>
                  <w14:ligatures w14:val="standardContextual"/>
                </w:rPr>
              </w:pPr>
              <w:hyperlink w:anchor="_Toc149855506" w:history="1">
                <w:r w:rsidR="00795437" w:rsidRPr="003B2BB8">
                  <w:rPr>
                    <w:rStyle w:val="Hyperlink"/>
                    <w:noProof/>
                  </w:rPr>
                  <w:t>Cultural Considerations for Adapting and Using PS-COPE Tools</w:t>
                </w:r>
                <w:r w:rsidR="00795437">
                  <w:rPr>
                    <w:noProof/>
                    <w:webHidden/>
                  </w:rPr>
                  <w:tab/>
                </w:r>
                <w:r w:rsidR="00795437">
                  <w:rPr>
                    <w:noProof/>
                    <w:webHidden/>
                  </w:rPr>
                  <w:fldChar w:fldCharType="begin"/>
                </w:r>
                <w:r w:rsidR="00795437">
                  <w:rPr>
                    <w:noProof/>
                    <w:webHidden/>
                  </w:rPr>
                  <w:instrText xml:space="preserve"> PAGEREF _Toc149855506 \h </w:instrText>
                </w:r>
                <w:r w:rsidR="00795437">
                  <w:rPr>
                    <w:noProof/>
                    <w:webHidden/>
                  </w:rPr>
                </w:r>
                <w:r w:rsidR="00795437">
                  <w:rPr>
                    <w:noProof/>
                    <w:webHidden/>
                  </w:rPr>
                  <w:fldChar w:fldCharType="separate"/>
                </w:r>
                <w:r w:rsidR="00795437">
                  <w:rPr>
                    <w:noProof/>
                    <w:webHidden/>
                  </w:rPr>
                  <w:t>13</w:t>
                </w:r>
                <w:r w:rsidR="00795437">
                  <w:rPr>
                    <w:noProof/>
                    <w:webHidden/>
                  </w:rPr>
                  <w:fldChar w:fldCharType="end"/>
                </w:r>
              </w:hyperlink>
            </w:p>
            <w:p w14:paraId="50B9D48F" w14:textId="77F01D01" w:rsidR="00795437" w:rsidRDefault="00AF1C95">
              <w:pPr>
                <w:pStyle w:val="TOC1"/>
                <w:rPr>
                  <w:rFonts w:eastAsiaTheme="minorEastAsia"/>
                  <w:noProof/>
                  <w:kern w:val="2"/>
                  <w14:ligatures w14:val="standardContextual"/>
                </w:rPr>
              </w:pPr>
              <w:hyperlink w:anchor="_Toc149855507" w:history="1">
                <w:r w:rsidR="00795437" w:rsidRPr="003B2BB8">
                  <w:rPr>
                    <w:rStyle w:val="Hyperlink"/>
                    <w:noProof/>
                  </w:rPr>
                  <w:t>Conclusion</w:t>
                </w:r>
                <w:r w:rsidR="00795437">
                  <w:rPr>
                    <w:noProof/>
                    <w:webHidden/>
                  </w:rPr>
                  <w:tab/>
                </w:r>
                <w:r w:rsidR="00795437">
                  <w:rPr>
                    <w:noProof/>
                    <w:webHidden/>
                  </w:rPr>
                  <w:fldChar w:fldCharType="begin"/>
                </w:r>
                <w:r w:rsidR="00795437">
                  <w:rPr>
                    <w:noProof/>
                    <w:webHidden/>
                  </w:rPr>
                  <w:instrText xml:space="preserve"> PAGEREF _Toc149855507 \h </w:instrText>
                </w:r>
                <w:r w:rsidR="00795437">
                  <w:rPr>
                    <w:noProof/>
                    <w:webHidden/>
                  </w:rPr>
                </w:r>
                <w:r w:rsidR="00795437">
                  <w:rPr>
                    <w:noProof/>
                    <w:webHidden/>
                  </w:rPr>
                  <w:fldChar w:fldCharType="separate"/>
                </w:r>
                <w:r w:rsidR="00795437">
                  <w:rPr>
                    <w:noProof/>
                    <w:webHidden/>
                  </w:rPr>
                  <w:t>15</w:t>
                </w:r>
                <w:r w:rsidR="00795437">
                  <w:rPr>
                    <w:noProof/>
                    <w:webHidden/>
                  </w:rPr>
                  <w:fldChar w:fldCharType="end"/>
                </w:r>
              </w:hyperlink>
            </w:p>
            <w:p w14:paraId="041C627F" w14:textId="68461168" w:rsidR="00795437" w:rsidRDefault="00AF1C95">
              <w:pPr>
                <w:pStyle w:val="TOC1"/>
                <w:rPr>
                  <w:rFonts w:eastAsiaTheme="minorEastAsia"/>
                  <w:noProof/>
                  <w:kern w:val="2"/>
                  <w14:ligatures w14:val="standardContextual"/>
                </w:rPr>
              </w:pPr>
              <w:hyperlink w:anchor="_Toc149855508" w:history="1">
                <w:r w:rsidR="00795437" w:rsidRPr="003B2BB8">
                  <w:rPr>
                    <w:rStyle w:val="Hyperlink"/>
                    <w:noProof/>
                  </w:rPr>
                  <w:t>References</w:t>
                </w:r>
                <w:r w:rsidR="00795437">
                  <w:rPr>
                    <w:noProof/>
                    <w:webHidden/>
                  </w:rPr>
                  <w:tab/>
                </w:r>
                <w:r w:rsidR="00795437">
                  <w:rPr>
                    <w:noProof/>
                    <w:webHidden/>
                  </w:rPr>
                  <w:fldChar w:fldCharType="begin"/>
                </w:r>
                <w:r w:rsidR="00795437">
                  <w:rPr>
                    <w:noProof/>
                    <w:webHidden/>
                  </w:rPr>
                  <w:instrText xml:space="preserve"> PAGEREF _Toc149855508 \h </w:instrText>
                </w:r>
                <w:r w:rsidR="00795437">
                  <w:rPr>
                    <w:noProof/>
                    <w:webHidden/>
                  </w:rPr>
                </w:r>
                <w:r w:rsidR="00795437">
                  <w:rPr>
                    <w:noProof/>
                    <w:webHidden/>
                  </w:rPr>
                  <w:fldChar w:fldCharType="separate"/>
                </w:r>
                <w:r w:rsidR="00795437">
                  <w:rPr>
                    <w:noProof/>
                    <w:webHidden/>
                  </w:rPr>
                  <w:t>16</w:t>
                </w:r>
                <w:r w:rsidR="00795437">
                  <w:rPr>
                    <w:noProof/>
                    <w:webHidden/>
                  </w:rPr>
                  <w:fldChar w:fldCharType="end"/>
                </w:r>
              </w:hyperlink>
            </w:p>
            <w:p w14:paraId="1C0B045E" w14:textId="4FFB4EDE" w:rsidR="2EE05A58" w:rsidRDefault="2EE05A58" w:rsidP="00795437">
              <w:pPr>
                <w:pStyle w:val="TOC1"/>
              </w:pPr>
              <w:r>
                <w:fldChar w:fldCharType="end"/>
              </w:r>
            </w:p>
          </w:sdtContent>
        </w:sdt>
        <w:p w14:paraId="7C98859E" w14:textId="31B109FA" w:rsidR="2EE05A58" w:rsidRDefault="00AF1C95" w:rsidP="00795437">
          <w:pPr>
            <w:pStyle w:val="TOC1"/>
            <w:rPr>
              <w:rStyle w:val="Hyperlink"/>
              <w:rFonts w:asciiTheme="majorHAnsi" w:eastAsiaTheme="majorEastAsia" w:hAnsiTheme="majorHAnsi" w:cstheme="majorBidi"/>
              <w:sz w:val="32"/>
              <w:szCs w:val="32"/>
            </w:rPr>
          </w:pPr>
        </w:p>
      </w:sdtContent>
    </w:sdt>
    <w:p w14:paraId="6972A423" w14:textId="313AA213" w:rsidR="00333973" w:rsidRDefault="00333973"/>
    <w:p w14:paraId="7ED8DEBD" w14:textId="77777777" w:rsidR="00A911F2" w:rsidRDefault="00A911F2">
      <w:pPr>
        <w:rPr>
          <w:rFonts w:asciiTheme="majorHAnsi" w:eastAsiaTheme="majorEastAsia" w:hAnsiTheme="majorHAnsi" w:cstheme="majorBidi"/>
          <w:color w:val="2F5496" w:themeColor="accent1" w:themeShade="BF"/>
          <w:sz w:val="32"/>
          <w:szCs w:val="32"/>
        </w:rPr>
      </w:pPr>
      <w:r>
        <w:br w:type="page"/>
      </w:r>
    </w:p>
    <w:p w14:paraId="7D86776F" w14:textId="476E3B74" w:rsidR="006D657A" w:rsidRPr="00A911F2" w:rsidRDefault="77D0BB39" w:rsidP="2EE05A58">
      <w:pPr>
        <w:pStyle w:val="Heading1"/>
        <w:rPr>
          <w:rFonts w:ascii="Calibri Light" w:eastAsia="Calibri Light" w:hAnsi="Calibri Light" w:cs="Calibri Light"/>
        </w:rPr>
      </w:pPr>
      <w:bookmarkStart w:id="0" w:name="_Toc978435648"/>
      <w:bookmarkStart w:id="1" w:name="_Toc149855480"/>
      <w:r w:rsidRPr="2EE05A58">
        <w:rPr>
          <w:rFonts w:ascii="Calibri Light" w:eastAsia="Calibri Light" w:hAnsi="Calibri Light" w:cs="Calibri Light"/>
        </w:rPr>
        <w:lastRenderedPageBreak/>
        <w:t>Acknowledgements</w:t>
      </w:r>
      <w:bookmarkEnd w:id="0"/>
      <w:bookmarkEnd w:id="1"/>
    </w:p>
    <w:p w14:paraId="37C6431F" w14:textId="68711D9F" w:rsidR="006D657A" w:rsidRPr="00A911F2" w:rsidRDefault="006D657A" w:rsidP="2EE05A58">
      <w:pPr>
        <w:rPr>
          <w:rFonts w:ascii="Calibri" w:eastAsia="Calibri" w:hAnsi="Calibri" w:cs="Calibri"/>
          <w:color w:val="000000" w:themeColor="text1"/>
        </w:rPr>
      </w:pPr>
    </w:p>
    <w:p w14:paraId="30999EDE" w14:textId="3DA49FC7" w:rsidR="006D657A" w:rsidRPr="00A911F2" w:rsidRDefault="77D0BB39" w:rsidP="2EE05A58">
      <w:pPr>
        <w:rPr>
          <w:rFonts w:ascii="Calibri" w:eastAsia="Calibri" w:hAnsi="Calibri" w:cs="Calibri"/>
          <w:color w:val="000000" w:themeColor="text1"/>
        </w:rPr>
      </w:pPr>
      <w:r w:rsidRPr="2EE05A58">
        <w:rPr>
          <w:rFonts w:ascii="Calibri" w:eastAsia="Calibri" w:hAnsi="Calibri" w:cs="Calibri"/>
          <w:color w:val="000000" w:themeColor="text1"/>
        </w:rPr>
        <w:t xml:space="preserve">The National Council for Mental Wellbeing developed this companion document with support from the Centers for Disease Control and Prevention (CDC). The project team would like to thank all the subject matter experts who generously devoted their time, expertise, and resources to </w:t>
      </w:r>
      <w:proofErr w:type="gramStart"/>
      <w:r w:rsidRPr="2EE05A58">
        <w:rPr>
          <w:rFonts w:ascii="Calibri" w:eastAsia="Calibri" w:hAnsi="Calibri" w:cs="Calibri"/>
          <w:color w:val="000000" w:themeColor="text1"/>
        </w:rPr>
        <w:t>inform</w:t>
      </w:r>
      <w:proofErr w:type="gramEnd"/>
      <w:r w:rsidRPr="2EE05A58">
        <w:rPr>
          <w:rFonts w:ascii="Calibri" w:eastAsia="Calibri" w:hAnsi="Calibri" w:cs="Calibri"/>
          <w:color w:val="000000" w:themeColor="text1"/>
        </w:rPr>
        <w:t xml:space="preserve"> this document.</w:t>
      </w:r>
    </w:p>
    <w:p w14:paraId="0B207374" w14:textId="5BFBA913" w:rsidR="006D657A" w:rsidRPr="00A911F2" w:rsidRDefault="006D657A" w:rsidP="2EE05A58">
      <w:pPr>
        <w:rPr>
          <w:rFonts w:ascii="Calibri" w:eastAsia="Calibri" w:hAnsi="Calibri" w:cs="Calibri"/>
          <w:color w:val="000000" w:themeColor="text1"/>
        </w:rPr>
      </w:pPr>
    </w:p>
    <w:p w14:paraId="27CC1B24" w14:textId="5FEF17C3" w:rsidR="006D657A" w:rsidRPr="00A911F2" w:rsidRDefault="77D0BB39" w:rsidP="2EE05A58">
      <w:pPr>
        <w:rPr>
          <w:rFonts w:ascii="Calibri" w:eastAsia="Calibri" w:hAnsi="Calibri" w:cs="Calibri"/>
          <w:color w:val="000000" w:themeColor="text1"/>
        </w:rPr>
      </w:pPr>
      <w:r w:rsidRPr="2EE05A58">
        <w:rPr>
          <w:rFonts w:ascii="Calibri" w:eastAsia="Calibri" w:hAnsi="Calibri" w:cs="Calibri"/>
          <w:b/>
          <w:bCs/>
          <w:color w:val="000000" w:themeColor="text1"/>
        </w:rPr>
        <w:t>PROJECT TEAM</w:t>
      </w:r>
    </w:p>
    <w:p w14:paraId="2B022A7B" w14:textId="4F0DD730" w:rsidR="006D657A" w:rsidRPr="00A911F2" w:rsidRDefault="77D0BB39" w:rsidP="2EE05A58">
      <w:pPr>
        <w:spacing w:after="0"/>
        <w:rPr>
          <w:rFonts w:ascii="Calibri" w:eastAsia="Calibri" w:hAnsi="Calibri" w:cs="Calibri"/>
          <w:color w:val="000000" w:themeColor="text1"/>
        </w:rPr>
      </w:pPr>
      <w:r w:rsidRPr="44B7D618">
        <w:rPr>
          <w:rFonts w:ascii="Calibri" w:eastAsia="Calibri" w:hAnsi="Calibri" w:cs="Calibri"/>
          <w:color w:val="000000" w:themeColor="text1"/>
        </w:rPr>
        <w:t xml:space="preserve">Flannery Peterson, MPH, PMP </w:t>
      </w:r>
    </w:p>
    <w:p w14:paraId="321241DB" w14:textId="1BC5B88C" w:rsidR="006D657A" w:rsidRPr="00A911F2" w:rsidRDefault="77D0BB39" w:rsidP="2EE05A58">
      <w:pPr>
        <w:spacing w:after="0"/>
        <w:rPr>
          <w:rFonts w:ascii="Calibri" w:eastAsia="Calibri" w:hAnsi="Calibri" w:cs="Calibri"/>
          <w:color w:val="000000" w:themeColor="text1"/>
          <w:sz w:val="21"/>
          <w:szCs w:val="21"/>
        </w:rPr>
      </w:pPr>
      <w:r w:rsidRPr="2EE05A58">
        <w:rPr>
          <w:rFonts w:ascii="Calibri" w:eastAsia="Calibri" w:hAnsi="Calibri" w:cs="Calibri"/>
          <w:b/>
          <w:bCs/>
          <w:color w:val="000000" w:themeColor="text1"/>
          <w:sz w:val="21"/>
          <w:szCs w:val="21"/>
        </w:rPr>
        <w:t>Director</w:t>
      </w:r>
      <w:r w:rsidRPr="2EE05A58">
        <w:rPr>
          <w:rFonts w:ascii="Calibri" w:eastAsia="Calibri" w:hAnsi="Calibri" w:cs="Calibri"/>
          <w:color w:val="000000" w:themeColor="text1"/>
          <w:sz w:val="21"/>
          <w:szCs w:val="21"/>
        </w:rPr>
        <w:t xml:space="preserve">, National Council for Mental Wellbeing  </w:t>
      </w:r>
      <w:r w:rsidR="74215D92" w:rsidRPr="2EE05A58">
        <w:rPr>
          <w:rFonts w:ascii="Calibri" w:eastAsia="Calibri" w:hAnsi="Calibri" w:cs="Calibri"/>
          <w:color w:val="000000" w:themeColor="text1"/>
          <w:sz w:val="21"/>
          <w:szCs w:val="21"/>
        </w:rPr>
        <w:t xml:space="preserve"> </w:t>
      </w:r>
      <w:r w:rsidR="7E2CE170" w:rsidRPr="2EE05A58">
        <w:rPr>
          <w:rFonts w:ascii="Calibri" w:eastAsia="Calibri" w:hAnsi="Calibri" w:cs="Calibri"/>
          <w:color w:val="000000" w:themeColor="text1"/>
          <w:sz w:val="21"/>
          <w:szCs w:val="21"/>
        </w:rPr>
        <w:t xml:space="preserve">       </w:t>
      </w:r>
    </w:p>
    <w:p w14:paraId="1A81BA3B" w14:textId="6D1A1C00" w:rsidR="006D657A" w:rsidRPr="00B02F1C" w:rsidRDefault="177D77FA" w:rsidP="2EE05A58">
      <w:pPr>
        <w:spacing w:after="0"/>
        <w:rPr>
          <w:rFonts w:ascii="Calibri" w:hAnsi="Calibri"/>
          <w:color w:val="000000" w:themeColor="text1"/>
          <w:sz w:val="21"/>
        </w:rPr>
      </w:pPr>
      <w:r w:rsidRPr="2EE05A58">
        <w:rPr>
          <w:rFonts w:ascii="Calibri" w:eastAsia="Calibri" w:hAnsi="Calibri" w:cs="Calibri"/>
          <w:color w:val="000000" w:themeColor="text1"/>
          <w:sz w:val="21"/>
          <w:szCs w:val="21"/>
        </w:rPr>
        <w:t xml:space="preserve">                                                                                                </w:t>
      </w:r>
    </w:p>
    <w:p w14:paraId="6DE139CD" w14:textId="70B8DBB8" w:rsidR="006D657A" w:rsidRPr="00A911F2" w:rsidRDefault="77D0BB39" w:rsidP="2EE05A58">
      <w:pPr>
        <w:spacing w:after="0"/>
        <w:rPr>
          <w:rFonts w:ascii="Calibri" w:eastAsia="Calibri" w:hAnsi="Calibri" w:cs="Calibri"/>
          <w:color w:val="000000" w:themeColor="text1"/>
        </w:rPr>
      </w:pPr>
      <w:r w:rsidRPr="2EE05A58">
        <w:rPr>
          <w:rFonts w:ascii="Calibri" w:eastAsia="Calibri" w:hAnsi="Calibri" w:cs="Calibri"/>
          <w:color w:val="000000" w:themeColor="text1"/>
        </w:rPr>
        <w:t xml:space="preserve">Yoon Hyung Choi, PhD                                              </w:t>
      </w:r>
      <w:r w:rsidR="21E07D08" w:rsidRPr="2EE05A58">
        <w:rPr>
          <w:rFonts w:ascii="Calibri" w:eastAsia="Calibri" w:hAnsi="Calibri" w:cs="Calibri"/>
          <w:color w:val="000000" w:themeColor="text1"/>
        </w:rPr>
        <w:t xml:space="preserve">      </w:t>
      </w:r>
    </w:p>
    <w:p w14:paraId="57A22C03" w14:textId="5E42FA2D" w:rsidR="006D657A" w:rsidRPr="00A911F2" w:rsidRDefault="77D0BB39" w:rsidP="2EE05A58">
      <w:pPr>
        <w:spacing w:after="0"/>
        <w:rPr>
          <w:rFonts w:ascii="Calibri" w:eastAsia="Calibri" w:hAnsi="Calibri" w:cs="Calibri"/>
          <w:color w:val="000000" w:themeColor="text1"/>
          <w:sz w:val="21"/>
          <w:szCs w:val="21"/>
        </w:rPr>
      </w:pPr>
      <w:r w:rsidRPr="2EE05A58">
        <w:rPr>
          <w:rFonts w:ascii="Calibri" w:eastAsia="Calibri" w:hAnsi="Calibri" w:cs="Calibri"/>
          <w:b/>
          <w:bCs/>
          <w:color w:val="000000" w:themeColor="text1"/>
          <w:sz w:val="21"/>
          <w:szCs w:val="21"/>
        </w:rPr>
        <w:t>Director</w:t>
      </w:r>
      <w:r w:rsidRPr="2EE05A58">
        <w:rPr>
          <w:rFonts w:ascii="Calibri" w:eastAsia="Calibri" w:hAnsi="Calibri" w:cs="Calibri"/>
          <w:color w:val="000000" w:themeColor="text1"/>
          <w:sz w:val="21"/>
          <w:szCs w:val="21"/>
        </w:rPr>
        <w:t xml:space="preserve">, National Council for Mental Wellbeing     </w:t>
      </w:r>
      <w:r w:rsidR="1A1778A0" w:rsidRPr="2EE05A58">
        <w:rPr>
          <w:rFonts w:ascii="Calibri" w:eastAsia="Calibri" w:hAnsi="Calibri" w:cs="Calibri"/>
          <w:color w:val="000000" w:themeColor="text1"/>
          <w:sz w:val="21"/>
          <w:szCs w:val="21"/>
        </w:rPr>
        <w:t xml:space="preserve">      </w:t>
      </w:r>
    </w:p>
    <w:p w14:paraId="4C3A9C49" w14:textId="5AFE51DC" w:rsidR="006D657A" w:rsidRPr="00A911F2" w:rsidRDefault="006D657A" w:rsidP="2EE05A58">
      <w:pPr>
        <w:spacing w:after="0"/>
        <w:rPr>
          <w:rFonts w:ascii="Calibri" w:eastAsia="Calibri" w:hAnsi="Calibri" w:cs="Calibri"/>
          <w:color w:val="000000" w:themeColor="text1"/>
        </w:rPr>
      </w:pPr>
    </w:p>
    <w:p w14:paraId="31B340F8" w14:textId="7AAF89A2" w:rsidR="006D657A" w:rsidRPr="00A911F2" w:rsidRDefault="77D0BB39" w:rsidP="2EE05A58">
      <w:pPr>
        <w:spacing w:after="0"/>
        <w:rPr>
          <w:rFonts w:ascii="Calibri" w:eastAsia="Calibri" w:hAnsi="Calibri" w:cs="Calibri"/>
          <w:color w:val="000000" w:themeColor="text1"/>
        </w:rPr>
      </w:pPr>
      <w:r w:rsidRPr="2EE05A58">
        <w:rPr>
          <w:rFonts w:ascii="Calibri" w:eastAsia="Calibri" w:hAnsi="Calibri" w:cs="Calibri"/>
          <w:color w:val="000000" w:themeColor="text1"/>
        </w:rPr>
        <w:t>Elizabeth Burden, MS</w:t>
      </w:r>
    </w:p>
    <w:p w14:paraId="77070F45" w14:textId="4C68DB32" w:rsidR="006D657A" w:rsidRPr="00A911F2" w:rsidRDefault="77D0BB39" w:rsidP="2EE05A58">
      <w:pPr>
        <w:spacing w:after="0"/>
        <w:rPr>
          <w:rFonts w:ascii="Calibri" w:eastAsia="Calibri" w:hAnsi="Calibri" w:cs="Calibri"/>
          <w:color w:val="000000" w:themeColor="text1"/>
        </w:rPr>
      </w:pPr>
      <w:r w:rsidRPr="2EE05A58">
        <w:rPr>
          <w:rFonts w:ascii="Calibri" w:eastAsia="Calibri" w:hAnsi="Calibri" w:cs="Calibri"/>
          <w:b/>
          <w:bCs/>
          <w:color w:val="000000" w:themeColor="text1"/>
        </w:rPr>
        <w:t>Senior Advisor</w:t>
      </w:r>
      <w:r w:rsidRPr="2EE05A58">
        <w:rPr>
          <w:rFonts w:ascii="Calibri" w:eastAsia="Calibri" w:hAnsi="Calibri" w:cs="Calibri"/>
          <w:color w:val="000000" w:themeColor="text1"/>
        </w:rPr>
        <w:t>, National Council for Mental Wellbeing</w:t>
      </w:r>
    </w:p>
    <w:p w14:paraId="47001D8F" w14:textId="77777777" w:rsidR="00E008F3" w:rsidRDefault="00E008F3" w:rsidP="2EE05A58">
      <w:pPr>
        <w:spacing w:after="0"/>
        <w:rPr>
          <w:rFonts w:ascii="Calibri" w:eastAsia="Calibri" w:hAnsi="Calibri" w:cs="Calibri"/>
          <w:color w:val="000000" w:themeColor="text1"/>
        </w:rPr>
      </w:pPr>
    </w:p>
    <w:p w14:paraId="795EACE9" w14:textId="7F4868E7" w:rsidR="2E1F6B73" w:rsidRDefault="2E1F6B73" w:rsidP="44B7D618">
      <w:pPr>
        <w:spacing w:after="0"/>
        <w:rPr>
          <w:rFonts w:ascii="Calibri" w:eastAsia="Calibri" w:hAnsi="Calibri" w:cs="Calibri"/>
          <w:color w:val="000000" w:themeColor="text1"/>
        </w:rPr>
      </w:pPr>
      <w:r w:rsidRPr="44B7D618">
        <w:rPr>
          <w:rFonts w:ascii="Calibri" w:eastAsia="Calibri" w:hAnsi="Calibri" w:cs="Calibri"/>
          <w:color w:val="000000" w:themeColor="text1"/>
        </w:rPr>
        <w:t>Paula Zaremba, MHS</w:t>
      </w:r>
    </w:p>
    <w:p w14:paraId="10B8AAF4" w14:textId="30C917F0" w:rsidR="2E1F6B73" w:rsidRDefault="2E1F6B73" w:rsidP="44B7D618">
      <w:pPr>
        <w:spacing w:after="0"/>
        <w:rPr>
          <w:rFonts w:ascii="Calibri" w:eastAsia="Calibri" w:hAnsi="Calibri" w:cs="Calibri"/>
          <w:color w:val="000000" w:themeColor="text1"/>
        </w:rPr>
      </w:pPr>
      <w:r w:rsidRPr="44B7D618">
        <w:rPr>
          <w:rFonts w:ascii="Calibri" w:eastAsia="Calibri" w:hAnsi="Calibri" w:cs="Calibri"/>
          <w:b/>
          <w:bCs/>
          <w:color w:val="000000" w:themeColor="text1"/>
        </w:rPr>
        <w:t>Project Manager</w:t>
      </w:r>
      <w:r w:rsidRPr="44B7D618">
        <w:rPr>
          <w:rFonts w:ascii="Calibri" w:eastAsia="Calibri" w:hAnsi="Calibri" w:cs="Calibri"/>
          <w:color w:val="000000" w:themeColor="text1"/>
        </w:rPr>
        <w:t>, National Council for Mental Wellbeing</w:t>
      </w:r>
    </w:p>
    <w:p w14:paraId="756DB4AA" w14:textId="7377E51F" w:rsidR="44B7D618" w:rsidRDefault="44B7D618" w:rsidP="44B7D618">
      <w:pPr>
        <w:spacing w:after="0"/>
        <w:rPr>
          <w:rFonts w:ascii="Calibri" w:eastAsia="Calibri" w:hAnsi="Calibri" w:cs="Calibri"/>
          <w:color w:val="000000" w:themeColor="text1"/>
        </w:rPr>
      </w:pPr>
    </w:p>
    <w:p w14:paraId="3F17F3DC" w14:textId="276970A0" w:rsidR="00E008F3" w:rsidRDefault="00E008F3" w:rsidP="2EE05A58">
      <w:pPr>
        <w:spacing w:after="0"/>
        <w:rPr>
          <w:rFonts w:ascii="Calibri" w:eastAsia="Calibri" w:hAnsi="Calibri" w:cs="Calibri"/>
          <w:color w:val="000000" w:themeColor="text1"/>
        </w:rPr>
      </w:pPr>
      <w:r>
        <w:rPr>
          <w:rFonts w:ascii="Calibri" w:eastAsia="Calibri" w:hAnsi="Calibri" w:cs="Calibri"/>
          <w:color w:val="000000" w:themeColor="text1"/>
        </w:rPr>
        <w:t>Rachel Palicte</w:t>
      </w:r>
    </w:p>
    <w:p w14:paraId="4726FA5F" w14:textId="2DE2508C" w:rsidR="00E008F3" w:rsidRDefault="00E008F3" w:rsidP="2EE05A58">
      <w:pPr>
        <w:spacing w:after="0"/>
        <w:rPr>
          <w:rFonts w:ascii="Calibri" w:eastAsia="Calibri" w:hAnsi="Calibri" w:cs="Calibri"/>
          <w:color w:val="000000" w:themeColor="text1"/>
          <w:sz w:val="21"/>
          <w:szCs w:val="21"/>
        </w:rPr>
      </w:pPr>
      <w:r w:rsidRPr="2EE05A58">
        <w:rPr>
          <w:rFonts w:ascii="Calibri" w:eastAsia="Calibri" w:hAnsi="Calibri" w:cs="Calibri"/>
          <w:b/>
          <w:bCs/>
          <w:color w:val="000000" w:themeColor="text1"/>
          <w:sz w:val="21"/>
          <w:szCs w:val="21"/>
        </w:rPr>
        <w:t>Project Coordinator</w:t>
      </w:r>
      <w:r w:rsidRPr="2EE05A58">
        <w:rPr>
          <w:rFonts w:ascii="Calibri" w:eastAsia="Calibri" w:hAnsi="Calibri" w:cs="Calibri"/>
          <w:color w:val="000000" w:themeColor="text1"/>
          <w:sz w:val="21"/>
          <w:szCs w:val="21"/>
        </w:rPr>
        <w:t>, National Council for</w:t>
      </w:r>
      <w:r w:rsidRPr="00E008F3">
        <w:rPr>
          <w:rFonts w:ascii="Calibri" w:eastAsia="Calibri" w:hAnsi="Calibri" w:cs="Calibri"/>
          <w:color w:val="000000" w:themeColor="text1"/>
          <w:sz w:val="21"/>
          <w:szCs w:val="21"/>
        </w:rPr>
        <w:t xml:space="preserve"> </w:t>
      </w:r>
      <w:r w:rsidRPr="2EE05A58">
        <w:rPr>
          <w:rFonts w:ascii="Calibri" w:eastAsia="Calibri" w:hAnsi="Calibri" w:cs="Calibri"/>
          <w:color w:val="000000" w:themeColor="text1"/>
          <w:sz w:val="21"/>
          <w:szCs w:val="21"/>
        </w:rPr>
        <w:t>Mental Wellbeing</w:t>
      </w:r>
    </w:p>
    <w:p w14:paraId="2426EF29" w14:textId="77777777" w:rsidR="00E008F3" w:rsidRDefault="00E008F3" w:rsidP="2EE05A58">
      <w:pPr>
        <w:spacing w:after="0"/>
        <w:rPr>
          <w:rFonts w:ascii="Calibri" w:eastAsia="Calibri" w:hAnsi="Calibri" w:cs="Calibri"/>
          <w:color w:val="000000" w:themeColor="text1"/>
          <w:sz w:val="21"/>
          <w:szCs w:val="21"/>
        </w:rPr>
      </w:pPr>
    </w:p>
    <w:p w14:paraId="33E7B50F" w14:textId="5B19C203" w:rsidR="00E008F3" w:rsidRDefault="00E008F3" w:rsidP="2EE05A58">
      <w:pPr>
        <w:spacing w:after="0"/>
        <w:rPr>
          <w:rFonts w:ascii="Calibri" w:eastAsia="Calibri" w:hAnsi="Calibri" w:cs="Calibri"/>
          <w:color w:val="000000" w:themeColor="text1"/>
        </w:rPr>
      </w:pPr>
      <w:r w:rsidRPr="2EE05A58">
        <w:rPr>
          <w:rFonts w:ascii="Calibri" w:eastAsia="Calibri" w:hAnsi="Calibri" w:cs="Calibri"/>
          <w:color w:val="000000" w:themeColor="text1"/>
        </w:rPr>
        <w:t>Theresa Davison</w:t>
      </w:r>
    </w:p>
    <w:p w14:paraId="23A0DFA5" w14:textId="6DB07968" w:rsidR="00E008F3" w:rsidRPr="00A911F2" w:rsidRDefault="00E008F3" w:rsidP="2EE05A58">
      <w:pPr>
        <w:spacing w:after="0"/>
        <w:rPr>
          <w:rFonts w:ascii="Calibri" w:eastAsia="Calibri" w:hAnsi="Calibri" w:cs="Calibri"/>
          <w:color w:val="000000" w:themeColor="text1"/>
        </w:rPr>
      </w:pPr>
      <w:r w:rsidRPr="2EE05A58">
        <w:rPr>
          <w:rFonts w:ascii="Calibri" w:eastAsia="Calibri" w:hAnsi="Calibri" w:cs="Calibri"/>
          <w:b/>
          <w:bCs/>
          <w:color w:val="000000" w:themeColor="text1"/>
          <w:sz w:val="21"/>
          <w:szCs w:val="21"/>
        </w:rPr>
        <w:t>Intern</w:t>
      </w:r>
      <w:r w:rsidRPr="2EE05A58">
        <w:rPr>
          <w:rFonts w:ascii="Calibri" w:eastAsia="Calibri" w:hAnsi="Calibri" w:cs="Calibri"/>
          <w:color w:val="000000" w:themeColor="text1"/>
          <w:sz w:val="21"/>
          <w:szCs w:val="21"/>
        </w:rPr>
        <w:t>, National Council for Mental Wellbeing</w:t>
      </w:r>
    </w:p>
    <w:p w14:paraId="6F29031B" w14:textId="40AE22DB" w:rsidR="006D657A" w:rsidRPr="00A911F2" w:rsidRDefault="006D657A" w:rsidP="2EE05A58">
      <w:pPr>
        <w:spacing w:after="0"/>
        <w:rPr>
          <w:rFonts w:ascii="Calibri" w:eastAsia="Calibri" w:hAnsi="Calibri" w:cs="Calibri"/>
          <w:color w:val="000000" w:themeColor="text1"/>
        </w:rPr>
      </w:pPr>
    </w:p>
    <w:p w14:paraId="6B2475AC" w14:textId="249A32B0" w:rsidR="006D657A" w:rsidRPr="00A911F2" w:rsidRDefault="77D0BB39" w:rsidP="2EE05A58">
      <w:pPr>
        <w:spacing w:after="0"/>
        <w:rPr>
          <w:rFonts w:ascii="Calibri" w:eastAsia="Calibri" w:hAnsi="Calibri" w:cs="Calibri"/>
          <w:color w:val="000000" w:themeColor="text1"/>
        </w:rPr>
      </w:pPr>
      <w:r w:rsidRPr="2EE05A58">
        <w:rPr>
          <w:rFonts w:ascii="Calibri" w:eastAsia="Calibri" w:hAnsi="Calibri" w:cs="Calibri"/>
          <w:color w:val="000000" w:themeColor="text1"/>
        </w:rPr>
        <w:t>Mari Aceves</w:t>
      </w:r>
      <w:r w:rsidR="4054D696" w:rsidRPr="2EE05A58">
        <w:rPr>
          <w:rFonts w:ascii="Calibri" w:eastAsia="Calibri" w:hAnsi="Calibri" w:cs="Calibri"/>
          <w:color w:val="000000" w:themeColor="text1"/>
        </w:rPr>
        <w:t xml:space="preserve">, EdD, DSW, BCBA                                   </w:t>
      </w:r>
      <w:r w:rsidR="73E06348" w:rsidRPr="2EE05A58">
        <w:rPr>
          <w:rFonts w:ascii="Calibri" w:eastAsia="Calibri" w:hAnsi="Calibri" w:cs="Calibri"/>
          <w:color w:val="000000" w:themeColor="text1"/>
        </w:rPr>
        <w:t xml:space="preserve">    </w:t>
      </w:r>
    </w:p>
    <w:p w14:paraId="19EBB48E" w14:textId="3BCDF37E" w:rsidR="006D657A" w:rsidRPr="00A911F2" w:rsidRDefault="4054D696" w:rsidP="2EE05A58">
      <w:pPr>
        <w:spacing w:after="0"/>
        <w:rPr>
          <w:rFonts w:ascii="Calibri" w:eastAsia="Calibri" w:hAnsi="Calibri" w:cs="Calibri"/>
          <w:color w:val="000000" w:themeColor="text1"/>
        </w:rPr>
      </w:pPr>
      <w:r w:rsidRPr="2EE05A58">
        <w:rPr>
          <w:rFonts w:ascii="Calibri" w:eastAsia="Calibri" w:hAnsi="Calibri" w:cs="Calibri"/>
          <w:b/>
          <w:bCs/>
          <w:color w:val="000000" w:themeColor="text1"/>
        </w:rPr>
        <w:t>Consultant</w:t>
      </w:r>
      <w:r w:rsidRPr="2EE05A58">
        <w:rPr>
          <w:rFonts w:ascii="Calibri" w:eastAsia="Calibri" w:hAnsi="Calibri" w:cs="Calibri"/>
          <w:color w:val="000000" w:themeColor="text1"/>
        </w:rPr>
        <w:t xml:space="preserve">, National Council for </w:t>
      </w:r>
      <w:r w:rsidR="463E6B36" w:rsidRPr="2EE05A58">
        <w:rPr>
          <w:rFonts w:ascii="Calibri" w:eastAsia="Calibri" w:hAnsi="Calibri" w:cs="Calibri"/>
          <w:color w:val="000000" w:themeColor="text1"/>
        </w:rPr>
        <w:t>Mental Wellbeing</w:t>
      </w:r>
    </w:p>
    <w:p w14:paraId="362DCBD7" w14:textId="6929FEAB" w:rsidR="006D657A" w:rsidRPr="00A911F2" w:rsidRDefault="006D657A" w:rsidP="2EE05A58">
      <w:pPr>
        <w:spacing w:after="0"/>
        <w:rPr>
          <w:rFonts w:ascii="Calibri" w:eastAsia="Calibri" w:hAnsi="Calibri" w:cs="Calibri"/>
          <w:color w:val="000000" w:themeColor="text1"/>
        </w:rPr>
      </w:pPr>
    </w:p>
    <w:p w14:paraId="6E16FF0F" w14:textId="4EEDC717" w:rsidR="006D657A" w:rsidRPr="00A911F2" w:rsidRDefault="77D0BB39" w:rsidP="2EE05A58">
      <w:pPr>
        <w:spacing w:after="0"/>
        <w:rPr>
          <w:rFonts w:ascii="Calibri" w:eastAsia="Calibri" w:hAnsi="Calibri" w:cs="Calibri"/>
          <w:color w:val="000000" w:themeColor="text1"/>
        </w:rPr>
      </w:pPr>
      <w:r w:rsidRPr="2EE05A58">
        <w:rPr>
          <w:rFonts w:ascii="Calibri" w:eastAsia="Calibri" w:hAnsi="Calibri" w:cs="Calibri"/>
          <w:color w:val="000000" w:themeColor="text1"/>
        </w:rPr>
        <w:t xml:space="preserve">                                                               </w:t>
      </w:r>
    </w:p>
    <w:p w14:paraId="7507423C" w14:textId="2FA91255" w:rsidR="006D657A" w:rsidRPr="00A911F2" w:rsidRDefault="006D657A" w:rsidP="2EE05A58">
      <w:pPr>
        <w:spacing w:after="0"/>
        <w:rPr>
          <w:rFonts w:ascii="Calibri" w:eastAsia="Calibri" w:hAnsi="Calibri" w:cs="Calibri"/>
          <w:color w:val="000000" w:themeColor="text1"/>
        </w:rPr>
      </w:pPr>
    </w:p>
    <w:p w14:paraId="5D6C9429" w14:textId="04718F01" w:rsidR="006D657A" w:rsidRPr="00A911F2" w:rsidRDefault="006D657A" w:rsidP="2EE05A58">
      <w:pPr>
        <w:spacing w:after="0"/>
        <w:rPr>
          <w:rFonts w:ascii="Calibri" w:eastAsia="Calibri" w:hAnsi="Calibri" w:cs="Calibri"/>
          <w:color w:val="000000" w:themeColor="text1"/>
        </w:rPr>
      </w:pPr>
    </w:p>
    <w:p w14:paraId="41E88582" w14:textId="43B9DACF" w:rsidR="006D657A" w:rsidRPr="00A911F2" w:rsidRDefault="77D0BB39" w:rsidP="2EE05A58">
      <w:pPr>
        <w:spacing w:after="0"/>
        <w:rPr>
          <w:rFonts w:ascii="Calibri" w:eastAsia="Calibri" w:hAnsi="Calibri" w:cs="Calibri"/>
          <w:color w:val="000000" w:themeColor="text1"/>
        </w:rPr>
      </w:pPr>
      <w:r w:rsidRPr="2EE05A58">
        <w:rPr>
          <w:rFonts w:ascii="Calibri" w:eastAsia="Calibri" w:hAnsi="Calibri" w:cs="Calibri"/>
          <w:color w:val="000000" w:themeColor="text1"/>
        </w:rPr>
        <w:t>This work is supported by the CDC of the U.S. Department of Health and Human Services (HHS) as part of a financial assistance award totaling $225,000 with 100% funding by the CDC/HHS. The contents are those of the author(s) and do not necessarily represent the official views of, or endorsement by, CDC/HHS or the U.S. Government.</w:t>
      </w:r>
    </w:p>
    <w:p w14:paraId="746D8DFE" w14:textId="32066895" w:rsidR="006D657A" w:rsidRPr="00A911F2" w:rsidRDefault="006D657A" w:rsidP="0065022A"/>
    <w:p w14:paraId="4CAC2C16" w14:textId="5A009F1A" w:rsidR="006D657A" w:rsidRPr="00A911F2" w:rsidRDefault="006D657A" w:rsidP="0065022A"/>
    <w:p w14:paraId="0E713916" w14:textId="4D5E2AD8" w:rsidR="006D657A" w:rsidRDefault="006D657A" w:rsidP="0065022A"/>
    <w:p w14:paraId="7A97B690" w14:textId="77777777" w:rsidR="00087F23" w:rsidRPr="00087F23" w:rsidRDefault="00087F23" w:rsidP="00087F23"/>
    <w:p w14:paraId="7966828B" w14:textId="45E2EE45" w:rsidR="006D657A" w:rsidRPr="00A911F2" w:rsidRDefault="006D657A" w:rsidP="0065022A"/>
    <w:p w14:paraId="27A5304D" w14:textId="23138251" w:rsidR="006D657A" w:rsidRPr="00A911F2" w:rsidRDefault="008C4169" w:rsidP="00A911F2">
      <w:pPr>
        <w:pStyle w:val="Heading1"/>
      </w:pPr>
      <w:bookmarkStart w:id="2" w:name="_Toc1742677997"/>
      <w:bookmarkStart w:id="3" w:name="_Toc149855481"/>
      <w:r>
        <w:lastRenderedPageBreak/>
        <w:t>Introduction</w:t>
      </w:r>
      <w:bookmarkEnd w:id="2"/>
      <w:bookmarkEnd w:id="3"/>
    </w:p>
    <w:p w14:paraId="6FABE1E4" w14:textId="50DEDB82" w:rsidR="00B17729" w:rsidRDefault="00A2182C" w:rsidP="00E44996">
      <w:r w:rsidRPr="00A2182C">
        <w:t xml:space="preserve">Public Safety-led Community-oriented Overdose Prevention Efforts (PS-COPE) is an approach to public safety-led overdose prevention in Black, Indigenous, and people of color (BIPOC) communities that combines three frameworks: trauma-informed approaches, recovery-oriented systems of care, and procedural justice. The PS-COPE toolkit outlines principles that enhance overdose prevention and response in BIPOC communities. The toolkit presents a broad overview of strategies that can be useful in enhancing overdose prevention and response.  </w:t>
      </w:r>
    </w:p>
    <w:p w14:paraId="55B50EEE" w14:textId="6A873AAD" w:rsidR="00CF7B3E" w:rsidRDefault="00A711E2" w:rsidP="00544A2D">
      <w:r>
        <w:t xml:space="preserve">Designed for </w:t>
      </w:r>
      <w:r w:rsidR="0096477A">
        <w:t xml:space="preserve">public safety agencies that work in largely Hispanic/Latino communities, </w:t>
      </w:r>
      <w:r w:rsidR="006204A2">
        <w:t>t</w:t>
      </w:r>
      <w:r w:rsidR="00E44996" w:rsidRPr="00E44996">
        <w:t xml:space="preserve">his </w:t>
      </w:r>
      <w:r w:rsidR="00A2182C">
        <w:t>companion document</w:t>
      </w:r>
      <w:r w:rsidR="00E44996" w:rsidRPr="00E44996">
        <w:t xml:space="preserve"> provides a more focused look at the unique contexts of </w:t>
      </w:r>
      <w:r w:rsidR="00DC7F3D">
        <w:t>Hispanic/Latino</w:t>
      </w:r>
      <w:r w:rsidR="00E44996" w:rsidRPr="00E44996">
        <w:t xml:space="preserve"> communities and discusses approaches for working with the diverse populations that comprise them.</w:t>
      </w:r>
      <w:r w:rsidR="006204A2">
        <w:t xml:space="preserve"> It highlights the </w:t>
      </w:r>
      <w:r w:rsidR="00B70490">
        <w:t xml:space="preserve">intersecting </w:t>
      </w:r>
      <w:r w:rsidR="006204A2">
        <w:t xml:space="preserve">historical, </w:t>
      </w:r>
      <w:r w:rsidR="00687CEF">
        <w:t>socioeconomic</w:t>
      </w:r>
      <w:r w:rsidR="00B70490">
        <w:t>,</w:t>
      </w:r>
      <w:r w:rsidR="00687CEF">
        <w:t xml:space="preserve"> and cultural factors that influence response strategies. In this first section, </w:t>
      </w:r>
      <w:r w:rsidR="007F0EEE">
        <w:t>the overdose epidemic in Hispanic/Latino communities is described</w:t>
      </w:r>
      <w:r w:rsidR="00A556C5">
        <w:t xml:space="preserve">, </w:t>
      </w:r>
      <w:r w:rsidR="00B70490">
        <w:t xml:space="preserve">and </w:t>
      </w:r>
      <w:r w:rsidR="00B93E90">
        <w:t>terminology considerations</w:t>
      </w:r>
      <w:r w:rsidR="00B70490">
        <w:t xml:space="preserve"> are provided</w:t>
      </w:r>
      <w:r w:rsidR="007F0EEE">
        <w:t xml:space="preserve">. </w:t>
      </w:r>
      <w:r w:rsidR="00BC6810">
        <w:t>The second section</w:t>
      </w:r>
      <w:r w:rsidR="00F6748F">
        <w:t xml:space="preserve"> explores </w:t>
      </w:r>
      <w:r w:rsidR="00B977C4">
        <w:t>distinct issues to consider when planning and implementing overdose prevention and response effort</w:t>
      </w:r>
      <w:r w:rsidR="00041A5C">
        <w:t>s in Hispanic/Latino communitie</w:t>
      </w:r>
      <w:r w:rsidR="00DD18A9">
        <w:t>s</w:t>
      </w:r>
      <w:r w:rsidR="00B70490">
        <w:t xml:space="preserve"> (e.g., </w:t>
      </w:r>
      <w:r w:rsidR="00DD18A9">
        <w:t>acknowledging social and structural determinants of wellbeing; multigenerational trauma; and the influence of cultural identity, traditions, and practices</w:t>
      </w:r>
      <w:r w:rsidR="00B70490">
        <w:t>)</w:t>
      </w:r>
      <w:r w:rsidR="00DD18A9">
        <w:t xml:space="preserve">. The final section outlines </w:t>
      </w:r>
      <w:r w:rsidR="00F125B2">
        <w:t xml:space="preserve">overdose prevention and response characteristics </w:t>
      </w:r>
      <w:r w:rsidR="003F1FD1">
        <w:t xml:space="preserve">that are </w:t>
      </w:r>
      <w:r w:rsidR="00200069">
        <w:t xml:space="preserve">distinct to Hispanic/Latino communities, as well as cultural considerations for adapting the toolkit’s corresponding tools. </w:t>
      </w:r>
    </w:p>
    <w:p w14:paraId="6DE55F02" w14:textId="58AAD1B2" w:rsidR="00FB79D6" w:rsidRDefault="00CF7B3E" w:rsidP="00544A2D">
      <w:r>
        <w:t xml:space="preserve">This companion </w:t>
      </w:r>
      <w:r w:rsidR="008D3458">
        <w:t>document is grounded in the PS-COPE framework</w:t>
      </w:r>
      <w:r w:rsidR="00F03C68">
        <w:t xml:space="preserve">, </w:t>
      </w:r>
      <w:r w:rsidR="008D3458">
        <w:t>which presents a holistic approach to overdose prevention and response. The framework underscores that effective strategies must encompass harm reduction, comprehensive service provision, community collaboration</w:t>
      </w:r>
      <w:r w:rsidR="00C613EF">
        <w:t>,</w:t>
      </w:r>
      <w:r w:rsidR="008D3458">
        <w:t xml:space="preserve"> and the recognition of cultural nuances. </w:t>
      </w:r>
      <w:r w:rsidR="00E44996" w:rsidRPr="00E44996">
        <w:t xml:space="preserve">  </w:t>
      </w:r>
    </w:p>
    <w:p w14:paraId="2C31BB2D" w14:textId="23DE2949" w:rsidR="00CC1E62" w:rsidRDefault="00CF1DA6" w:rsidP="00E6718F">
      <w:pPr>
        <w:pStyle w:val="Heading2"/>
      </w:pPr>
      <w:bookmarkStart w:id="4" w:name="_Toc528378641"/>
      <w:bookmarkStart w:id="5" w:name="_Toc149855482"/>
      <w:r>
        <w:t xml:space="preserve">The Overdose Epidemic in </w:t>
      </w:r>
      <w:r w:rsidR="008A1F91">
        <w:t>Hispanic/Latino</w:t>
      </w:r>
      <w:r w:rsidR="003A0F45">
        <w:t xml:space="preserve"> Communities</w:t>
      </w:r>
      <w:bookmarkEnd w:id="4"/>
      <w:bookmarkEnd w:id="5"/>
    </w:p>
    <w:p w14:paraId="559E74FF" w14:textId="0B7F53EE" w:rsidR="00BB0DBC" w:rsidRDefault="00DC7F3D" w:rsidP="00845FCD">
      <w:pPr>
        <w:rPr>
          <w:rFonts w:eastAsia="Times New Roman"/>
        </w:rPr>
      </w:pPr>
      <w:r w:rsidRPr="4F6FAEB5">
        <w:rPr>
          <w:rFonts w:eastAsia="Times New Roman"/>
        </w:rPr>
        <w:t xml:space="preserve">Hispanic/Latino </w:t>
      </w:r>
      <w:r w:rsidR="00EB113E" w:rsidRPr="4F6FAEB5">
        <w:rPr>
          <w:rFonts w:eastAsia="Times New Roman"/>
        </w:rPr>
        <w:t>communit</w:t>
      </w:r>
      <w:r w:rsidR="00EB113E">
        <w:rPr>
          <w:rFonts w:eastAsia="Times New Roman"/>
        </w:rPr>
        <w:t xml:space="preserve">ies comprise </w:t>
      </w:r>
      <w:r w:rsidRPr="4F6FAEB5">
        <w:rPr>
          <w:rFonts w:eastAsia="Times New Roman"/>
        </w:rPr>
        <w:t xml:space="preserve">the </w:t>
      </w:r>
      <w:r w:rsidR="5A3EBC89" w:rsidRPr="4F6FAEB5">
        <w:rPr>
          <w:rFonts w:eastAsia="Times New Roman"/>
        </w:rPr>
        <w:t xml:space="preserve">second </w:t>
      </w:r>
      <w:r w:rsidRPr="4F6FAEB5">
        <w:rPr>
          <w:rFonts w:eastAsia="Times New Roman"/>
        </w:rPr>
        <w:t xml:space="preserve">largest minority group in the United States, comprising 18.7% of the population </w:t>
      </w:r>
      <w:r>
        <w:t>(</w:t>
      </w:r>
      <w:r w:rsidR="00443E64" w:rsidRPr="00137FFE">
        <w:t>Jensen et al.</w:t>
      </w:r>
      <w:r w:rsidRPr="00137FFE">
        <w:t>, 202</w:t>
      </w:r>
      <w:r w:rsidR="48135DA1" w:rsidRPr="00137FFE">
        <w:t>1</w:t>
      </w:r>
      <w:r>
        <w:t>).</w:t>
      </w:r>
      <w:r w:rsidRPr="4F6FAEB5">
        <w:rPr>
          <w:rFonts w:eastAsia="Times New Roman"/>
        </w:rPr>
        <w:t xml:space="preserve"> </w:t>
      </w:r>
      <w:r w:rsidR="6F3AE4AE" w:rsidRPr="4F6FAEB5">
        <w:rPr>
          <w:rFonts w:eastAsia="Times New Roman"/>
        </w:rPr>
        <w:t xml:space="preserve">Further, Hispanic/Latino individuals are among the fastest growing minority population—expected to comprise nearly 30 percent of the U.S. population by 2060 </w:t>
      </w:r>
      <w:r w:rsidR="6F3AE4AE" w:rsidRPr="00137FFE">
        <w:t>(</w:t>
      </w:r>
      <w:r w:rsidR="00F81579" w:rsidRPr="00137FFE">
        <w:rPr>
          <w:rFonts w:eastAsia="Times New Roman"/>
        </w:rPr>
        <w:t>Chau</w:t>
      </w:r>
      <w:r w:rsidR="5B5A840F" w:rsidRPr="00137FFE">
        <w:t>, 2020</w:t>
      </w:r>
      <w:r w:rsidR="5B5A840F" w:rsidRPr="00137FFE">
        <w:rPr>
          <w:rFonts w:eastAsia="Times New Roman"/>
        </w:rPr>
        <w:t>).</w:t>
      </w:r>
      <w:r w:rsidR="00FA15A9" w:rsidRPr="4F6FAEB5">
        <w:rPr>
          <w:rFonts w:eastAsia="Times New Roman"/>
        </w:rPr>
        <w:t xml:space="preserve"> </w:t>
      </w:r>
    </w:p>
    <w:p w14:paraId="2E157373" w14:textId="00EBEE48" w:rsidR="00DF255B" w:rsidRDefault="00DC4D00" w:rsidP="00DC4D00">
      <w:r>
        <w:t xml:space="preserve">The </w:t>
      </w:r>
      <w:r w:rsidR="005773E9">
        <w:t>overdose</w:t>
      </w:r>
      <w:r>
        <w:t xml:space="preserve"> epidemic is a public health crisis that has</w:t>
      </w:r>
      <w:r w:rsidR="00D71CDE">
        <w:t xml:space="preserve"> disproportionately</w:t>
      </w:r>
      <w:r>
        <w:t xml:space="preserve"> affect</w:t>
      </w:r>
      <w:r w:rsidR="00C613EF">
        <w:t>s</w:t>
      </w:r>
      <w:r>
        <w:t xml:space="preserve"> </w:t>
      </w:r>
      <w:r w:rsidR="00074E3D">
        <w:t>Hispanic/Latino</w:t>
      </w:r>
      <w:r>
        <w:t xml:space="preserve"> families and communities across the </w:t>
      </w:r>
      <w:r w:rsidR="007416B4">
        <w:t>country</w:t>
      </w:r>
      <w:r>
        <w:t>.</w:t>
      </w:r>
      <w:r w:rsidR="00543739">
        <w:t xml:space="preserve"> </w:t>
      </w:r>
      <w:r w:rsidR="232686BF">
        <w:t>From 2010 to 2021, overdose rates grew by 287.5% among Hispanics, compared to 160% for non-Hispanics (Romero et al., 2023)</w:t>
      </w:r>
      <w:r w:rsidR="5846E001">
        <w:t xml:space="preserve">. </w:t>
      </w:r>
      <w:r w:rsidR="68AFB871">
        <w:t xml:space="preserve">Research also suggests that the disproportionate increase in </w:t>
      </w:r>
      <w:r w:rsidR="00123468">
        <w:t>overdose-related</w:t>
      </w:r>
      <w:r w:rsidR="68AFB871">
        <w:t xml:space="preserve"> deaths in the Hispanic/Latino communit</w:t>
      </w:r>
      <w:r w:rsidR="00EB113E">
        <w:t>ies</w:t>
      </w:r>
      <w:r w:rsidR="68AFB871">
        <w:t xml:space="preserve"> is likely related to limited access to harm reduction services (Romero et al., 2023). </w:t>
      </w:r>
      <w:r>
        <w:t>From 2014-2017</w:t>
      </w:r>
      <w:r w:rsidR="007416B4">
        <w:t>,</w:t>
      </w:r>
      <w:r>
        <w:t xml:space="preserve"> overdose death rates involving all types of opioids increased in </w:t>
      </w:r>
      <w:r w:rsidR="00074E3D">
        <w:t>Hispanic/Latino</w:t>
      </w:r>
      <w:r>
        <w:t xml:space="preserve"> </w:t>
      </w:r>
      <w:r w:rsidR="00EB113E">
        <w:t xml:space="preserve">communities </w:t>
      </w:r>
      <w:r>
        <w:t>(Chau, 2020).</w:t>
      </w:r>
      <w:r w:rsidR="00A95212">
        <w:t xml:space="preserve"> </w:t>
      </w:r>
    </w:p>
    <w:p w14:paraId="53FD4C58" w14:textId="47598F2E" w:rsidR="00892824" w:rsidRDefault="00490CB6" w:rsidP="00D22F35">
      <w:r>
        <w:t xml:space="preserve">A gender disparity </w:t>
      </w:r>
      <w:r w:rsidR="00FF669E">
        <w:t xml:space="preserve">exists in </w:t>
      </w:r>
      <w:r>
        <w:t>Hispanic/Latino communit</w:t>
      </w:r>
      <w:r w:rsidR="00EB113E">
        <w:t>ies</w:t>
      </w:r>
      <w:r>
        <w:t xml:space="preserve"> </w:t>
      </w:r>
      <w:r w:rsidR="00DC58D7">
        <w:t xml:space="preserve">when it comes to opioid overdose deaths: </w:t>
      </w:r>
      <w:r w:rsidR="00FC3744">
        <w:t>males</w:t>
      </w:r>
      <w:r w:rsidR="00DC58D7">
        <w:t xml:space="preserve"> </w:t>
      </w:r>
      <w:r w:rsidR="00BB0DBC">
        <w:t>are</w:t>
      </w:r>
      <w:r w:rsidR="00DC58D7">
        <w:t xml:space="preserve"> three times more likely to experience an overdose related death than females (Ho, 2020). Past studies concluded that m</w:t>
      </w:r>
      <w:r w:rsidR="00FF669E">
        <w:t>ales</w:t>
      </w:r>
      <w:r w:rsidR="00DC58D7">
        <w:t xml:space="preserve"> may engage in riskier type</w:t>
      </w:r>
      <w:r w:rsidR="00FF669E">
        <w:t>s</w:t>
      </w:r>
      <w:r w:rsidR="00DC58D7">
        <w:t xml:space="preserve"> of drug use</w:t>
      </w:r>
      <w:r w:rsidR="00390BCE">
        <w:t>, such as using greater amounts or more lethal substances,</w:t>
      </w:r>
      <w:r w:rsidR="00DC58D7">
        <w:t xml:space="preserve"> which may elevate their mortality rates (DHHS, 20</w:t>
      </w:r>
      <w:r w:rsidR="10D6E142">
        <w:t>21</w:t>
      </w:r>
      <w:r w:rsidR="00DC58D7">
        <w:t>).</w:t>
      </w:r>
    </w:p>
    <w:p w14:paraId="4E875472" w14:textId="4D12AA67" w:rsidR="00D23823" w:rsidRDefault="00730F67" w:rsidP="00312DD9">
      <w:pPr>
        <w:pStyle w:val="Heading2"/>
      </w:pPr>
      <w:bookmarkStart w:id="6" w:name="_Toc1799990849"/>
      <w:bookmarkStart w:id="7" w:name="_Toc149855483"/>
      <w:r>
        <w:lastRenderedPageBreak/>
        <w:t>What’s in a Name: Identity Terms</w:t>
      </w:r>
      <w:bookmarkEnd w:id="6"/>
      <w:bookmarkEnd w:id="7"/>
    </w:p>
    <w:p w14:paraId="49923013" w14:textId="5E9C3575" w:rsidR="005A19DC" w:rsidRDefault="0CFFC7A4" w:rsidP="0073777B">
      <w:r>
        <w:t xml:space="preserve">Although the terms </w:t>
      </w:r>
      <w:r w:rsidRPr="5320F727">
        <w:rPr>
          <w:i/>
          <w:iCs/>
        </w:rPr>
        <w:t>Hispanic</w:t>
      </w:r>
      <w:r>
        <w:t xml:space="preserve"> and </w:t>
      </w:r>
      <w:r w:rsidRPr="5320F727">
        <w:rPr>
          <w:i/>
          <w:iCs/>
        </w:rPr>
        <w:t>Latino</w:t>
      </w:r>
      <w:r>
        <w:t xml:space="preserve"> are used interchangeably, they </w:t>
      </w:r>
      <w:r w:rsidR="065A47F6">
        <w:t xml:space="preserve">emerged at different </w:t>
      </w:r>
      <w:r w:rsidR="00E62BF7">
        <w:t>times across</w:t>
      </w:r>
      <w:r w:rsidR="468CC79B">
        <w:t xml:space="preserve"> the late 20</w:t>
      </w:r>
      <w:r w:rsidR="468CC79B" w:rsidRPr="5320F727">
        <w:rPr>
          <w:vertAlign w:val="superscript"/>
        </w:rPr>
        <w:t>th</w:t>
      </w:r>
      <w:r w:rsidR="468CC79B">
        <w:t xml:space="preserve"> century</w:t>
      </w:r>
      <w:r w:rsidR="065A47F6">
        <w:t xml:space="preserve">. </w:t>
      </w:r>
      <w:r w:rsidR="00CB6E99" w:rsidRPr="00CB6E99">
        <w:t xml:space="preserve">The term Hispanic emerged after Puerto </w:t>
      </w:r>
      <w:proofErr w:type="gramStart"/>
      <w:r w:rsidR="00CB6E99" w:rsidRPr="00CB6E99">
        <w:t>Rican,</w:t>
      </w:r>
      <w:proofErr w:type="gramEnd"/>
      <w:r w:rsidR="00CB6E99" w:rsidRPr="00CB6E99">
        <w:t xml:space="preserve"> Mexican American, Cuban American organizations pushed for representation in US Census data</w:t>
      </w:r>
      <w:r w:rsidR="00B71808">
        <w:t>. It</w:t>
      </w:r>
      <w:r>
        <w:t xml:space="preserve"> was first used in the 1980 census</w:t>
      </w:r>
      <w:r w:rsidR="00B71808">
        <w:t xml:space="preserve"> to </w:t>
      </w:r>
      <w:r w:rsidR="019DB3DB">
        <w:t xml:space="preserve">refer to individuals from </w:t>
      </w:r>
      <w:r w:rsidR="09155CAD">
        <w:t>places</w:t>
      </w:r>
      <w:r w:rsidR="019DB3DB">
        <w:t xml:space="preserve"> where the native tongue is Spanish</w:t>
      </w:r>
      <w:r w:rsidR="4694BAE9">
        <w:t>, including Spain</w:t>
      </w:r>
      <w:r w:rsidR="09155CAD">
        <w:t>; t</w:t>
      </w:r>
      <w:r w:rsidR="019DB3DB">
        <w:t xml:space="preserve">he emphasis is on language. </w:t>
      </w:r>
      <w:r w:rsidR="00063BD0">
        <w:t>In the 1990s</w:t>
      </w:r>
      <w:r w:rsidR="001D554E">
        <w:t>,</w:t>
      </w:r>
      <w:r w:rsidR="00063BD0">
        <w:t xml:space="preserve"> </w:t>
      </w:r>
      <w:r w:rsidR="001D554E">
        <w:t>t</w:t>
      </w:r>
      <w:r w:rsidR="0073777B">
        <w:t xml:space="preserve">he term </w:t>
      </w:r>
      <w:r w:rsidR="0073777B" w:rsidRPr="00BB286C">
        <w:rPr>
          <w:i/>
          <w:iCs/>
        </w:rPr>
        <w:t>Latino/a</w:t>
      </w:r>
      <w:r w:rsidR="001D554E">
        <w:rPr>
          <w:i/>
          <w:iCs/>
        </w:rPr>
        <w:t xml:space="preserve"> </w:t>
      </w:r>
      <w:r w:rsidR="001D554E" w:rsidRPr="001D554E">
        <w:t>emerged as</w:t>
      </w:r>
      <w:r w:rsidR="0073777B">
        <w:t xml:space="preserve"> </w:t>
      </w:r>
      <w:r w:rsidR="001D554E">
        <w:t>an alternative</w:t>
      </w:r>
      <w:r w:rsidR="00EE0E84">
        <w:t xml:space="preserve">, appearing in the 2000 Census alongside Hispanic.  Latino/a </w:t>
      </w:r>
      <w:r w:rsidR="00345477">
        <w:t>refers to</w:t>
      </w:r>
      <w:r w:rsidR="0073777B">
        <w:t xml:space="preserve"> individuals from, or with family roots coming from, countries in Latin America </w:t>
      </w:r>
      <w:r w:rsidR="00EA7AF7">
        <w:t xml:space="preserve">(including Brazil, whose official language is Portuguese) </w:t>
      </w:r>
      <w:r w:rsidR="0073777B">
        <w:t>and the Caribbean</w:t>
      </w:r>
      <w:r w:rsidR="00BB286C">
        <w:t xml:space="preserve">; the emphasis is on </w:t>
      </w:r>
      <w:r w:rsidR="0073777B">
        <w:t>geography</w:t>
      </w:r>
      <w:r w:rsidR="004074E6">
        <w:t>.</w:t>
      </w:r>
      <w:r w:rsidR="00D51905">
        <w:t xml:space="preserve"> </w:t>
      </w:r>
      <w:r w:rsidR="0073777B">
        <w:t xml:space="preserve">The term </w:t>
      </w:r>
      <w:r w:rsidR="0073777B" w:rsidRPr="00BB286C">
        <w:rPr>
          <w:i/>
          <w:iCs/>
        </w:rPr>
        <w:t>Latinx</w:t>
      </w:r>
      <w:r w:rsidR="0073777B">
        <w:t xml:space="preserve"> has recently emerged as a term that is seen as more gender inclusive as words that have feminine associations end with “a” and words with a masculine association end with “o”</w:t>
      </w:r>
      <w:r w:rsidR="007442DD">
        <w:t xml:space="preserve"> (Pew Research Center, 2020)</w:t>
      </w:r>
      <w:r w:rsidR="001D4BA7">
        <w:t xml:space="preserve">, but is used primarily in </w:t>
      </w:r>
      <w:r w:rsidR="00AD6ADB">
        <w:t>academic and progressive political writing and settings.</w:t>
      </w:r>
      <w:r w:rsidR="00FA057F">
        <w:t xml:space="preserve"> Both </w:t>
      </w:r>
      <w:r w:rsidR="00DC532D">
        <w:t xml:space="preserve">Hispanic and Latino are considered </w:t>
      </w:r>
      <w:r w:rsidR="000C042F">
        <w:t>ethnicities since</w:t>
      </w:r>
      <w:r w:rsidR="00566425">
        <w:t xml:space="preserve"> people of any race may identify as</w:t>
      </w:r>
      <w:r w:rsidR="00FB5FC2">
        <w:t xml:space="preserve"> </w:t>
      </w:r>
      <w:r w:rsidR="00566425">
        <w:t xml:space="preserve">Hispanic or Latino. </w:t>
      </w:r>
    </w:p>
    <w:p w14:paraId="746A0368" w14:textId="77777777" w:rsidR="0009110C" w:rsidRDefault="0009110C" w:rsidP="0009110C">
      <w:pPr>
        <w:pStyle w:val="Heading2"/>
        <w:rPr>
          <w:rStyle w:val="Heading1Char"/>
        </w:rPr>
      </w:pPr>
      <w:bookmarkStart w:id="8" w:name="_Toc149855484"/>
      <w:r w:rsidRPr="2EE05A58">
        <w:rPr>
          <w:rStyle w:val="Heading1Char"/>
        </w:rPr>
        <w:t>Public Safety Roles</w:t>
      </w:r>
      <w:bookmarkEnd w:id="8"/>
    </w:p>
    <w:p w14:paraId="22119F20" w14:textId="4F6790F7" w:rsidR="0009110C" w:rsidRPr="00AB66A7" w:rsidRDefault="0009110C" w:rsidP="0009110C">
      <w:r>
        <w:t xml:space="preserve">Public safety personnel </w:t>
      </w:r>
      <w:r w:rsidRPr="003E119E">
        <w:t>play pivotal roles</w:t>
      </w:r>
      <w:r>
        <w:t xml:space="preserve"> </w:t>
      </w:r>
      <w:r w:rsidRPr="003E119E">
        <w:t xml:space="preserve">as educators, connectors, or collaborators in </w:t>
      </w:r>
      <w:r>
        <w:t xml:space="preserve">overdose prevention and response programs in </w:t>
      </w:r>
      <w:r w:rsidRPr="003E119E">
        <w:t>Hispanic/Latino communities.</w:t>
      </w:r>
      <w:r w:rsidR="00EB113E">
        <w:t xml:space="preserve"> Many public safety personnel, including leaders, identify as Hispanic/Latino themselves and therefore often have the cultural skills and awareness </w:t>
      </w:r>
      <w:proofErr w:type="gramStart"/>
      <w:r w:rsidR="00EB113E">
        <w:t>to  contribute</w:t>
      </w:r>
      <w:proofErr w:type="gramEnd"/>
      <w:r w:rsidR="00EB113E">
        <w:t xml:space="preserve"> to positive community relationships and fulfill roles of educators, connectors, and/or collaborators within their communities. </w:t>
      </w:r>
    </w:p>
    <w:p w14:paraId="1912494C" w14:textId="77777777" w:rsidR="0009110C" w:rsidRDefault="0009110C" w:rsidP="0009110C">
      <w:pPr>
        <w:pStyle w:val="Heading3"/>
      </w:pPr>
      <w:bookmarkStart w:id="9" w:name="_Toc149855485"/>
      <w:r>
        <w:t>Public Safety as Educators</w:t>
      </w:r>
      <w:bookmarkEnd w:id="9"/>
    </w:p>
    <w:p w14:paraId="6D92A4B3" w14:textId="3FD5434D" w:rsidR="0009110C" w:rsidRDefault="00C613EF" w:rsidP="0009110C">
      <w:r>
        <w:t xml:space="preserve">People in Hispanic/Latino communities may not be aware of extent of the overdose crisis or the effects of substance use. </w:t>
      </w:r>
      <w:r w:rsidR="00F358F1">
        <w:t xml:space="preserve">First responders </w:t>
      </w:r>
      <w:r>
        <w:t xml:space="preserve">and other public safety professionals </w:t>
      </w:r>
      <w:r w:rsidR="0009110C">
        <w:t xml:space="preserve">strengthen relationships by reaching out to the community members to find out what their specific areas of concern are, discussing information to help people understand the impacts of the overdose crisis, and sharing possible solutions. </w:t>
      </w:r>
    </w:p>
    <w:p w14:paraId="2DC55ACB" w14:textId="77777777" w:rsidR="0009110C" w:rsidRDefault="0009110C" w:rsidP="0009110C">
      <w:pPr>
        <w:pStyle w:val="Heading3"/>
      </w:pPr>
      <w:bookmarkStart w:id="10" w:name="_Toc149855486"/>
      <w:r>
        <w:t>Public Safety as Connectors</w:t>
      </w:r>
      <w:bookmarkEnd w:id="10"/>
      <w:r>
        <w:t xml:space="preserve"> </w:t>
      </w:r>
    </w:p>
    <w:p w14:paraId="0738E9A7" w14:textId="1948AB67" w:rsidR="0009110C" w:rsidRDefault="0009110C" w:rsidP="0009110C">
      <w:r>
        <w:t xml:space="preserve">While responding to a health crisis, first responders often learn details of </w:t>
      </w:r>
      <w:r w:rsidR="003740F7">
        <w:t xml:space="preserve">an individual’s </w:t>
      </w:r>
      <w:r>
        <w:t>medical history</w:t>
      </w:r>
      <w:r w:rsidR="00C613EF">
        <w:t xml:space="preserve"> and needs</w:t>
      </w:r>
      <w:r>
        <w:t xml:space="preserve">. This can be an opportunity to share resources and connect individuals to treatment via primary care clinics, syringe service programs (SSP), or other harm reduction services. Additionally, given rates of co-occurring substance use, mental health, and physical health challenges, referrals to medical care in each of these domains may be helpful. Considering the whole health of the whole family is important when considering referrals, especially if </w:t>
      </w:r>
      <w:proofErr w:type="spellStart"/>
      <w:r w:rsidRPr="00E8388E">
        <w:rPr>
          <w:i/>
          <w:iCs/>
        </w:rPr>
        <w:t>familismo</w:t>
      </w:r>
      <w:proofErr w:type="spellEnd"/>
      <w:r w:rsidR="00746968">
        <w:t>---</w:t>
      </w:r>
      <w:r w:rsidR="00F06474" w:rsidRPr="00D54171">
        <w:rPr>
          <w:rFonts w:eastAsia="Times New Roman" w:cstheme="minorHAnsi"/>
          <w:szCs w:val="24"/>
        </w:rPr>
        <w:t xml:space="preserve">the strong value and commitment to family often found in </w:t>
      </w:r>
      <w:r w:rsidR="00F06474">
        <w:rPr>
          <w:rFonts w:eastAsia="Times New Roman" w:cstheme="minorHAnsi"/>
          <w:szCs w:val="24"/>
        </w:rPr>
        <w:t>Hispanic/</w:t>
      </w:r>
      <w:r w:rsidR="00F06474" w:rsidRPr="00D54171">
        <w:rPr>
          <w:rFonts w:eastAsia="Times New Roman" w:cstheme="minorHAnsi"/>
          <w:szCs w:val="24"/>
        </w:rPr>
        <w:t>Latino cultures</w:t>
      </w:r>
      <w:r w:rsidR="00F06474">
        <w:rPr>
          <w:rFonts w:eastAsia="Times New Roman" w:cstheme="minorHAnsi"/>
          <w:szCs w:val="24"/>
        </w:rPr>
        <w:t xml:space="preserve"> – </w:t>
      </w:r>
      <w:r>
        <w:t>is</w:t>
      </w:r>
      <w:r w:rsidR="00F06474">
        <w:t xml:space="preserve"> </w:t>
      </w:r>
      <w:r>
        <w:t>practiced and valued within a family unit or community.</w:t>
      </w:r>
      <w:r w:rsidR="00F06474">
        <w:t xml:space="preserve"> </w:t>
      </w:r>
    </w:p>
    <w:p w14:paraId="2D685F38" w14:textId="77777777" w:rsidR="0009110C" w:rsidRDefault="0009110C" w:rsidP="0009110C">
      <w:pPr>
        <w:pStyle w:val="Heading3"/>
      </w:pPr>
      <w:bookmarkStart w:id="11" w:name="_Toc149855487"/>
      <w:r>
        <w:t>Public Safety as Collaborators</w:t>
      </w:r>
      <w:bookmarkEnd w:id="11"/>
    </w:p>
    <w:p w14:paraId="1819BFFD" w14:textId="500C04B0" w:rsidR="0009110C" w:rsidRDefault="0009110C" w:rsidP="0009110C">
      <w:r>
        <w:t xml:space="preserve">BIPOC communities can be distrustful of overdose prevention efforts because of a history of racialized drug laws and disproportionate policing. </w:t>
      </w:r>
      <w:r w:rsidR="007F2F42">
        <w:t>P</w:t>
      </w:r>
      <w:r>
        <w:t xml:space="preserve">ublic safety agencies </w:t>
      </w:r>
      <w:r w:rsidR="007F2F42">
        <w:t xml:space="preserve">should </w:t>
      </w:r>
      <w:r>
        <w:t xml:space="preserve">actively collaborate with </w:t>
      </w:r>
      <w:r w:rsidR="007F2F42">
        <w:t xml:space="preserve">the </w:t>
      </w:r>
      <w:r>
        <w:t>BIPOC communities</w:t>
      </w:r>
      <w:r w:rsidR="007F2F42">
        <w:t xml:space="preserve"> they serve</w:t>
      </w:r>
      <w:r>
        <w:t xml:space="preserve"> to better understand experiences, strengths, and needs. Collaboration allows for effective problem solving to occur. </w:t>
      </w:r>
    </w:p>
    <w:p w14:paraId="2EE6FBD1" w14:textId="77777777" w:rsidR="0009110C" w:rsidRDefault="0009110C" w:rsidP="0009110C">
      <w:pPr>
        <w:spacing w:line="257" w:lineRule="auto"/>
        <w:rPr>
          <w:rFonts w:ascii="Calibri" w:eastAsia="Calibri" w:hAnsi="Calibri" w:cs="Calibri"/>
        </w:rPr>
      </w:pPr>
      <w:r w:rsidRPr="40194AE5">
        <w:rPr>
          <w:rFonts w:ascii="Calibri" w:eastAsia="Calibri" w:hAnsi="Calibri" w:cs="Calibri"/>
        </w:rPr>
        <w:lastRenderedPageBreak/>
        <w:t>Collaborative efforts between sectors have given rise to innovative</w:t>
      </w:r>
      <w:r>
        <w:rPr>
          <w:rFonts w:ascii="Calibri" w:eastAsia="Calibri" w:hAnsi="Calibri" w:cs="Calibri"/>
        </w:rPr>
        <w:t>, culturally congruent</w:t>
      </w:r>
      <w:r w:rsidRPr="40194AE5">
        <w:rPr>
          <w:rFonts w:ascii="Calibri" w:eastAsia="Calibri" w:hAnsi="Calibri" w:cs="Calibri"/>
        </w:rPr>
        <w:t xml:space="preserve"> </w:t>
      </w:r>
      <w:r>
        <w:rPr>
          <w:rFonts w:ascii="Calibri" w:eastAsia="Calibri" w:hAnsi="Calibri" w:cs="Calibri"/>
        </w:rPr>
        <w:t>interventions</w:t>
      </w:r>
      <w:r w:rsidRPr="40194AE5">
        <w:rPr>
          <w:rFonts w:ascii="Calibri" w:eastAsia="Calibri" w:hAnsi="Calibri" w:cs="Calibri"/>
        </w:rPr>
        <w:t xml:space="preserve"> tailored to</w:t>
      </w:r>
      <w:r>
        <w:rPr>
          <w:rFonts w:ascii="Calibri" w:eastAsia="Calibri" w:hAnsi="Calibri" w:cs="Calibri"/>
        </w:rPr>
        <w:t xml:space="preserve"> Hispanic/Latino</w:t>
      </w:r>
      <w:r w:rsidRPr="40194AE5">
        <w:rPr>
          <w:rFonts w:ascii="Calibri" w:eastAsia="Calibri" w:hAnsi="Calibri" w:cs="Calibri"/>
        </w:rPr>
        <w:t xml:space="preserve"> communities</w:t>
      </w:r>
      <w:r>
        <w:rPr>
          <w:rFonts w:ascii="Calibri" w:eastAsia="Calibri" w:hAnsi="Calibri" w:cs="Calibri"/>
        </w:rPr>
        <w:t>. P</w:t>
      </w:r>
      <w:r w:rsidRPr="40194AE5">
        <w:rPr>
          <w:rFonts w:ascii="Calibri" w:eastAsia="Calibri" w:hAnsi="Calibri" w:cs="Calibri"/>
        </w:rPr>
        <w:t>ublic safety-led collaboratives have implemented overdose prevention and response programs that typically fall into five categories:</w:t>
      </w:r>
    </w:p>
    <w:p w14:paraId="6E574F86" w14:textId="3204DB50" w:rsidR="0009110C" w:rsidRDefault="0009110C" w:rsidP="0009110C">
      <w:pPr>
        <w:pStyle w:val="ListParagraph"/>
        <w:numPr>
          <w:ilvl w:val="0"/>
          <w:numId w:val="37"/>
        </w:numPr>
        <w:rPr>
          <w:rFonts w:ascii="Calibri" w:eastAsia="Calibri" w:hAnsi="Calibri" w:cs="Calibri"/>
        </w:rPr>
      </w:pPr>
      <w:r w:rsidRPr="2E43C27C">
        <w:rPr>
          <w:rFonts w:ascii="Calibri" w:eastAsia="Calibri" w:hAnsi="Calibri" w:cs="Calibri"/>
          <w:b/>
          <w:bCs/>
        </w:rPr>
        <w:t xml:space="preserve">Primary prevention programs </w:t>
      </w:r>
      <w:r w:rsidRPr="2E43C27C">
        <w:rPr>
          <w:rFonts w:ascii="Calibri" w:eastAsia="Calibri" w:hAnsi="Calibri" w:cs="Calibri"/>
        </w:rPr>
        <w:t xml:space="preserve">focus on root causes and key predictors of substance use. In </w:t>
      </w:r>
      <w:r>
        <w:rPr>
          <w:rFonts w:ascii="Calibri" w:eastAsia="Calibri" w:hAnsi="Calibri" w:cs="Calibri"/>
        </w:rPr>
        <w:t>Hispanic/Latino</w:t>
      </w:r>
      <w:r w:rsidRPr="40194AE5">
        <w:rPr>
          <w:rFonts w:ascii="Calibri" w:eastAsia="Calibri" w:hAnsi="Calibri" w:cs="Calibri"/>
        </w:rPr>
        <w:t xml:space="preserve"> </w:t>
      </w:r>
      <w:r w:rsidRPr="2E43C27C">
        <w:rPr>
          <w:rFonts w:ascii="Calibri" w:eastAsia="Calibri" w:hAnsi="Calibri" w:cs="Calibri"/>
        </w:rPr>
        <w:t xml:space="preserve">communities, these programs often are </w:t>
      </w:r>
      <w:r w:rsidR="00101ACA">
        <w:rPr>
          <w:rFonts w:ascii="Calibri" w:eastAsia="Calibri" w:hAnsi="Calibri" w:cs="Calibri"/>
        </w:rPr>
        <w:t>school-based</w:t>
      </w:r>
      <w:r w:rsidR="00E44C03">
        <w:rPr>
          <w:rFonts w:ascii="Calibri" w:eastAsia="Calibri" w:hAnsi="Calibri" w:cs="Calibri"/>
        </w:rPr>
        <w:t xml:space="preserve"> and</w:t>
      </w:r>
      <w:r w:rsidR="00101ACA">
        <w:rPr>
          <w:rFonts w:ascii="Calibri" w:eastAsia="Calibri" w:hAnsi="Calibri" w:cs="Calibri"/>
        </w:rPr>
        <w:t xml:space="preserve"> directed at youth, or </w:t>
      </w:r>
      <w:r w:rsidRPr="2E43C27C">
        <w:rPr>
          <w:rFonts w:ascii="Calibri" w:eastAsia="Calibri" w:hAnsi="Calibri" w:cs="Calibri"/>
        </w:rPr>
        <w:t xml:space="preserve">directed at members of the family unit, emphasizing </w:t>
      </w:r>
      <w:proofErr w:type="spellStart"/>
      <w:r w:rsidRPr="007D0D62">
        <w:rPr>
          <w:rFonts w:ascii="Calibri" w:eastAsia="Calibri" w:hAnsi="Calibri" w:cs="Calibri"/>
          <w:i/>
          <w:iCs/>
        </w:rPr>
        <w:t>familismo</w:t>
      </w:r>
      <w:proofErr w:type="spellEnd"/>
      <w:r w:rsidRPr="2E43C27C">
        <w:rPr>
          <w:rFonts w:ascii="Calibri" w:eastAsia="Calibri" w:hAnsi="Calibri" w:cs="Calibri"/>
        </w:rPr>
        <w:t xml:space="preserve">. </w:t>
      </w:r>
      <w:r w:rsidR="00E82158" w:rsidRPr="00C71AD7">
        <w:t xml:space="preserve">Programs can also include whole health educational events that consider the whole person health of individuals and communities (e.g., physical, mental, spiritual domains) to address overall health literacy, including substance use challenges and overdose risk, and address stigma and shame, specific to population groups within Hispanic/Latino communities. These activities build trust within communities. </w:t>
      </w:r>
      <w:r w:rsidRPr="2E43C27C">
        <w:rPr>
          <w:rFonts w:ascii="Calibri" w:eastAsia="Calibri" w:hAnsi="Calibri" w:cs="Calibri"/>
        </w:rPr>
        <w:t xml:space="preserve">Many of these programs aim to avoid discrimination, span beyond socioeconomic status, and consider acculturalization and assimilation within </w:t>
      </w:r>
      <w:r>
        <w:rPr>
          <w:rFonts w:ascii="Calibri" w:eastAsia="Calibri" w:hAnsi="Calibri" w:cs="Calibri"/>
        </w:rPr>
        <w:t>Hispanic/Latino</w:t>
      </w:r>
      <w:r w:rsidRPr="2E43C27C">
        <w:rPr>
          <w:rFonts w:ascii="Calibri" w:eastAsia="Calibri" w:hAnsi="Calibri" w:cs="Calibri"/>
        </w:rPr>
        <w:t xml:space="preserve"> </w:t>
      </w:r>
      <w:r w:rsidR="00EB113E" w:rsidRPr="2E43C27C">
        <w:rPr>
          <w:rFonts w:ascii="Calibri" w:eastAsia="Calibri" w:hAnsi="Calibri" w:cs="Calibri"/>
        </w:rPr>
        <w:t>communit</w:t>
      </w:r>
      <w:r w:rsidR="00EB113E">
        <w:rPr>
          <w:rFonts w:ascii="Calibri" w:eastAsia="Calibri" w:hAnsi="Calibri" w:cs="Calibri"/>
        </w:rPr>
        <w:t>ies</w:t>
      </w:r>
      <w:r w:rsidR="00EB113E" w:rsidRPr="2E43C27C">
        <w:rPr>
          <w:rFonts w:ascii="Calibri" w:eastAsia="Calibri" w:hAnsi="Calibri" w:cs="Calibri"/>
        </w:rPr>
        <w:t xml:space="preserve"> </w:t>
      </w:r>
      <w:r w:rsidRPr="2E43C27C">
        <w:rPr>
          <w:rFonts w:ascii="Calibri" w:eastAsia="Calibri" w:hAnsi="Calibri" w:cs="Calibri"/>
        </w:rPr>
        <w:t xml:space="preserve">(Ryder, 2021). For instance, the New Mexico Screening, Brief Intervention and Referral to Treatment (SBIRT) tool has been </w:t>
      </w:r>
      <w:r>
        <w:rPr>
          <w:rFonts w:ascii="Calibri" w:eastAsia="Calibri" w:hAnsi="Calibri" w:cs="Calibri"/>
        </w:rPr>
        <w:t>used</w:t>
      </w:r>
      <w:r w:rsidRPr="2E43C27C">
        <w:rPr>
          <w:rFonts w:ascii="Calibri" w:eastAsia="Calibri" w:hAnsi="Calibri" w:cs="Calibri"/>
        </w:rPr>
        <w:t xml:space="preserve"> in school-based health centers (SBHCs) to engage with students who use substances to promote furthered interaction with behavioral health providers (Willging, 2023). Additionally, several faith-based and community initiatives through SAMHSA exist to provide resources to congregations to better meet the need of </w:t>
      </w:r>
      <w:r>
        <w:rPr>
          <w:rFonts w:ascii="Calibri" w:eastAsia="Calibri" w:hAnsi="Calibri" w:cs="Calibri"/>
        </w:rPr>
        <w:t>Hispanic/Latino</w:t>
      </w:r>
      <w:r w:rsidRPr="2E43C27C">
        <w:rPr>
          <w:rFonts w:ascii="Calibri" w:eastAsia="Calibri" w:hAnsi="Calibri" w:cs="Calibri"/>
        </w:rPr>
        <w:t xml:space="preserve"> individuals who use substances (SAMHSA, 2023).</w:t>
      </w:r>
    </w:p>
    <w:p w14:paraId="2692B647" w14:textId="6219705E" w:rsidR="0009110C" w:rsidRDefault="0009110C" w:rsidP="0003194C">
      <w:pPr>
        <w:pStyle w:val="ListParagraph"/>
        <w:numPr>
          <w:ilvl w:val="0"/>
          <w:numId w:val="37"/>
        </w:numPr>
      </w:pPr>
      <w:r w:rsidRPr="2E43C27C">
        <w:rPr>
          <w:b/>
          <w:bCs/>
        </w:rPr>
        <w:t>Community relationship-building programs</w:t>
      </w:r>
      <w:r>
        <w:t xml:space="preserve"> focus on outreach, training community members, and enhancing communication with public safety personnel during non-crisis, non-criminal interactions. For example, The Woodland Police Department (CA), regularly hosts a community outreach event called “</w:t>
      </w:r>
      <w:r w:rsidRPr="0003194C">
        <w:rPr>
          <w:i/>
          <w:iCs/>
        </w:rPr>
        <w:t>Paletas con Policia</w:t>
      </w:r>
      <w:r>
        <w:t>” (Popsicles with Police). This is an outreach program designed to build trust and relationships with Hispanic/Latino communit</w:t>
      </w:r>
      <w:r w:rsidR="00EB113E">
        <w:t>ies</w:t>
      </w:r>
      <w:r>
        <w:t xml:space="preserve"> by giving residents a space to interact with law enforcement officers in a casual, non-confrontational setting (Elkins, 2022). The </w:t>
      </w:r>
      <w:r w:rsidRPr="0003194C">
        <w:rPr>
          <w:i/>
          <w:iCs/>
        </w:rPr>
        <w:t>El Protector</w:t>
      </w:r>
      <w:r>
        <w:t xml:space="preserve"> program of the Metropolitan Nashville, Tennessee, Police Department is a bilingual and bicultural community outreach program staffed by Spanish-speaking officers which provides several opportunities for public education and engagement (Metropolitan Government of Nashville &amp; Davidson County, n.d.).</w:t>
      </w:r>
    </w:p>
    <w:p w14:paraId="6567792A" w14:textId="77777777" w:rsidR="0009110C" w:rsidRDefault="0009110C" w:rsidP="0009110C">
      <w:pPr>
        <w:pStyle w:val="ListParagraph"/>
        <w:numPr>
          <w:ilvl w:val="0"/>
          <w:numId w:val="37"/>
        </w:numPr>
      </w:pPr>
      <w:r w:rsidRPr="40194AE5">
        <w:rPr>
          <w:b/>
          <w:bCs/>
        </w:rPr>
        <w:t xml:space="preserve">Diversion and decriminalization programs </w:t>
      </w:r>
      <w:r w:rsidRPr="40194AE5">
        <w:rPr>
          <w:rFonts w:ascii="Calibri" w:eastAsia="Calibri" w:hAnsi="Calibri" w:cs="Calibri"/>
        </w:rPr>
        <w:t xml:space="preserve">may be the most well-known public safety-led overdose response programs. These programs focus on diverting individuals with chronic, unmet mental health and substance use needs from the criminal legal system to appropriate behavioral health services. One example is </w:t>
      </w:r>
      <w:r>
        <w:t xml:space="preserve">San Francisco’s Community Justice Center, which is a collaboration between San Francisco’s Superior Court, Sheriff’s Department, Police Department, and other local governmental and community-based organizations. The overarching goal of the center is to provide social services and alternatives to incarceration for non-violent drug-related offenses (County of San Francisco, n.d.). The </w:t>
      </w:r>
      <w:proofErr w:type="spellStart"/>
      <w:r w:rsidRPr="40194AE5">
        <w:rPr>
          <w:i/>
          <w:iCs/>
        </w:rPr>
        <w:t>Nuevos</w:t>
      </w:r>
      <w:proofErr w:type="spellEnd"/>
      <w:r w:rsidRPr="40194AE5">
        <w:rPr>
          <w:i/>
          <w:iCs/>
        </w:rPr>
        <w:t xml:space="preserve"> </w:t>
      </w:r>
      <w:proofErr w:type="spellStart"/>
      <w:r w:rsidRPr="40194AE5">
        <w:rPr>
          <w:i/>
          <w:iCs/>
        </w:rPr>
        <w:t>Destinos</w:t>
      </w:r>
      <w:proofErr w:type="spellEnd"/>
      <w:r>
        <w:t xml:space="preserve"> program at the Community Justice Center provides the Center’s monolingual Spanish-speaking clients with linkage to substance use treatment and supportive services such as case management, job training, and housing assistance (BJA, 2022a).</w:t>
      </w:r>
    </w:p>
    <w:p w14:paraId="4DA02303" w14:textId="0E84797E" w:rsidR="0009110C" w:rsidRPr="007B3AB0" w:rsidRDefault="0009110C" w:rsidP="0009110C">
      <w:pPr>
        <w:pStyle w:val="ListParagraph"/>
        <w:numPr>
          <w:ilvl w:val="0"/>
          <w:numId w:val="37"/>
        </w:numPr>
      </w:pPr>
      <w:r w:rsidRPr="007B3AB0">
        <w:rPr>
          <w:b/>
          <w:bCs/>
        </w:rPr>
        <w:t xml:space="preserve">Harm reduction and overdose response programs </w:t>
      </w:r>
      <w:r w:rsidRPr="007B3AB0">
        <w:t xml:space="preserve">focus on reversing the effects of overdose and connecting individuals in crisis to needed services. These public safety sector programs aim to reduce overdose deaths and often have a coordinated team of responders, typically including a law enforcement officer, an emergency medical technician (EMT), a treatment provider, and, increasingly, a peer specialist. There are also behavioral health and mental health-based harm </w:t>
      </w:r>
      <w:r w:rsidRPr="007B3AB0">
        <w:lastRenderedPageBreak/>
        <w:t>reduction programs that are beginning to work with law enforcement—and widen the definition of first responder. For instance, Tropical Texas Behavioral Health has incorporated trained mental health staff who accompany first responders to the scene of mental health crises, aiming to divert individuals with serious mental illness and SUDs to treatment and support services (BJA, 2021; BJA, 2022b).</w:t>
      </w:r>
    </w:p>
    <w:p w14:paraId="136C135E" w14:textId="77777777" w:rsidR="0009110C" w:rsidRDefault="0009110C" w:rsidP="0009110C">
      <w:pPr>
        <w:pStyle w:val="ListParagraph"/>
        <w:numPr>
          <w:ilvl w:val="0"/>
          <w:numId w:val="37"/>
        </w:numPr>
        <w:rPr>
          <w:rFonts w:ascii="Calibri" w:eastAsia="Calibri" w:hAnsi="Calibri" w:cs="Calibri"/>
        </w:rPr>
      </w:pPr>
      <w:r w:rsidRPr="2E43C27C">
        <w:rPr>
          <w:b/>
          <w:bCs/>
        </w:rPr>
        <w:t>Reentry and continuity of care programs</w:t>
      </w:r>
      <w:r>
        <w:t xml:space="preserve"> </w:t>
      </w:r>
      <w:r w:rsidRPr="2E43C27C">
        <w:rPr>
          <w:rFonts w:ascii="Calibri" w:eastAsia="Calibri" w:hAnsi="Calibri" w:cs="Calibri"/>
        </w:rPr>
        <w:t xml:space="preserve">aim to prevent overdose among people re-entering the community after incarceration. For example, The Philadelphia Second Chance Act Reentry Initiative is a program dedicated to improving SUD </w:t>
      </w:r>
      <w:r>
        <w:rPr>
          <w:rFonts w:ascii="Calibri" w:eastAsia="Calibri" w:hAnsi="Calibri" w:cs="Calibri"/>
        </w:rPr>
        <w:t>t</w:t>
      </w:r>
      <w:r w:rsidRPr="2E43C27C">
        <w:rPr>
          <w:rFonts w:ascii="Calibri" w:eastAsia="Calibri" w:hAnsi="Calibri" w:cs="Calibri"/>
        </w:rPr>
        <w:t xml:space="preserve">reatment and </w:t>
      </w:r>
      <w:r>
        <w:rPr>
          <w:rFonts w:ascii="Calibri" w:eastAsia="Calibri" w:hAnsi="Calibri" w:cs="Calibri"/>
        </w:rPr>
        <w:t>r</w:t>
      </w:r>
      <w:r w:rsidRPr="2E43C27C">
        <w:rPr>
          <w:rFonts w:ascii="Calibri" w:eastAsia="Calibri" w:hAnsi="Calibri" w:cs="Calibri"/>
        </w:rPr>
        <w:t xml:space="preserve">ecovery </w:t>
      </w:r>
      <w:r>
        <w:rPr>
          <w:rFonts w:ascii="Calibri" w:eastAsia="Calibri" w:hAnsi="Calibri" w:cs="Calibri"/>
        </w:rPr>
        <w:t>o</w:t>
      </w:r>
      <w:r w:rsidRPr="2E43C27C">
        <w:rPr>
          <w:rFonts w:ascii="Calibri" w:eastAsia="Calibri" w:hAnsi="Calibri" w:cs="Calibri"/>
        </w:rPr>
        <w:t xml:space="preserve">utcomes for </w:t>
      </w:r>
      <w:r>
        <w:rPr>
          <w:rFonts w:ascii="Calibri" w:eastAsia="Calibri" w:hAnsi="Calibri" w:cs="Calibri"/>
        </w:rPr>
        <w:t>a</w:t>
      </w:r>
      <w:r w:rsidRPr="2E43C27C">
        <w:rPr>
          <w:rFonts w:ascii="Calibri" w:eastAsia="Calibri" w:hAnsi="Calibri" w:cs="Calibri"/>
        </w:rPr>
        <w:t xml:space="preserve">dults in </w:t>
      </w:r>
      <w:r>
        <w:rPr>
          <w:rFonts w:ascii="Calibri" w:eastAsia="Calibri" w:hAnsi="Calibri" w:cs="Calibri"/>
        </w:rPr>
        <w:t>r</w:t>
      </w:r>
      <w:r w:rsidRPr="2E43C27C">
        <w:rPr>
          <w:rFonts w:ascii="Calibri" w:eastAsia="Calibri" w:hAnsi="Calibri" w:cs="Calibri"/>
        </w:rPr>
        <w:t xml:space="preserve">eentry with a focus on promoting racial equity and the removal of barriers to access and opportunity for communities that have been historically underserved. Their program focuses on connecting individuals to community-based MAT, case management, behavioral health, and housing services while they are still incarcerated. Whole Person Care Los Angeles (WPC-LA) has a Post-Release Reentry Program that provides mentorship, appointment adherence support, transportation vouchers, identification, and SUD treatment, among many other items. Of the 25,745 persons enrolled in their program in 2022, 45% were of Hispanic/Latino descent (Los Angeles County of Department Health Services, 2022). </w:t>
      </w:r>
    </w:p>
    <w:p w14:paraId="34B24B8A" w14:textId="44A14D14" w:rsidR="57852B87" w:rsidRDefault="57852B87">
      <w:r w:rsidRPr="1E49A6AC">
        <w:rPr>
          <w:rFonts w:ascii="Calibri" w:eastAsia="Calibri" w:hAnsi="Calibri" w:cs="Calibri"/>
        </w:rPr>
        <w:t>When law enforcement officers place themselves in a position of educators, accountable problem solvers</w:t>
      </w:r>
      <w:r w:rsidR="00C22E1B">
        <w:rPr>
          <w:rFonts w:ascii="Calibri" w:eastAsia="Calibri" w:hAnsi="Calibri" w:cs="Calibri"/>
        </w:rPr>
        <w:t>,</w:t>
      </w:r>
      <w:r w:rsidRPr="1E49A6AC">
        <w:rPr>
          <w:rFonts w:ascii="Calibri" w:eastAsia="Calibri" w:hAnsi="Calibri" w:cs="Calibri"/>
        </w:rPr>
        <w:t xml:space="preserve"> and bridges to other resources in the Hispanic/Latino communities, it exemplifies the collectivistic culture</w:t>
      </w:r>
      <w:r w:rsidR="00660135">
        <w:rPr>
          <w:rFonts w:ascii="Calibri" w:eastAsia="Calibri" w:hAnsi="Calibri" w:cs="Calibri"/>
        </w:rPr>
        <w:t>s</w:t>
      </w:r>
      <w:r w:rsidRPr="1E49A6AC">
        <w:rPr>
          <w:rFonts w:ascii="Calibri" w:eastAsia="Calibri" w:hAnsi="Calibri" w:cs="Calibri"/>
        </w:rPr>
        <w:t xml:space="preserve"> of th</w:t>
      </w:r>
      <w:r w:rsidR="00660135">
        <w:rPr>
          <w:rFonts w:ascii="Calibri" w:eastAsia="Calibri" w:hAnsi="Calibri" w:cs="Calibri"/>
        </w:rPr>
        <w:t>ese</w:t>
      </w:r>
      <w:r w:rsidRPr="1E49A6AC">
        <w:rPr>
          <w:rFonts w:ascii="Calibri" w:eastAsia="Calibri" w:hAnsi="Calibri" w:cs="Calibri"/>
        </w:rPr>
        <w:t xml:space="preserve"> group</w:t>
      </w:r>
      <w:r w:rsidR="00660135">
        <w:rPr>
          <w:rFonts w:ascii="Calibri" w:eastAsia="Calibri" w:hAnsi="Calibri" w:cs="Calibri"/>
        </w:rPr>
        <w:t>s</w:t>
      </w:r>
      <w:r w:rsidRPr="1E49A6AC">
        <w:rPr>
          <w:rFonts w:ascii="Calibri" w:eastAsia="Calibri" w:hAnsi="Calibri" w:cs="Calibri"/>
        </w:rPr>
        <w:t xml:space="preserve">. </w:t>
      </w:r>
      <w:r w:rsidR="00660135">
        <w:rPr>
          <w:rFonts w:ascii="Calibri" w:eastAsia="Calibri" w:hAnsi="Calibri" w:cs="Calibri"/>
        </w:rPr>
        <w:t>E</w:t>
      </w:r>
      <w:r w:rsidRPr="1E49A6AC">
        <w:rPr>
          <w:rFonts w:ascii="Calibri" w:eastAsia="Calibri" w:hAnsi="Calibri" w:cs="Calibri"/>
        </w:rPr>
        <w:t>fforts to address neighborhood stressors by sharing problem solving information can foster officers’ legitimacy in the community and make the job easier and safer when responding to overdose calls.</w:t>
      </w:r>
    </w:p>
    <w:p w14:paraId="6CE52C98" w14:textId="3DD686FF" w:rsidR="00005F05" w:rsidRDefault="00C54047" w:rsidP="00885E51">
      <w:pPr>
        <w:pStyle w:val="Heading1"/>
        <w:rPr>
          <w:rStyle w:val="Heading1Char"/>
        </w:rPr>
      </w:pPr>
      <w:bookmarkStart w:id="12" w:name="_Toc149855488"/>
      <w:r>
        <w:rPr>
          <w:rStyle w:val="Heading1Char"/>
        </w:rPr>
        <w:t>Distinct Issues Related to Overdose Pre</w:t>
      </w:r>
      <w:r w:rsidR="00F51560">
        <w:rPr>
          <w:rStyle w:val="Heading1Char"/>
        </w:rPr>
        <w:t>vention and Response</w:t>
      </w:r>
      <w:bookmarkEnd w:id="12"/>
    </w:p>
    <w:p w14:paraId="29C4E4FF" w14:textId="3AB96BA8" w:rsidR="000B656E" w:rsidRDefault="002622DC" w:rsidP="003D5791">
      <w:bookmarkStart w:id="13" w:name="_Toc292881440"/>
      <w:r>
        <w:t xml:space="preserve">There are </w:t>
      </w:r>
      <w:r w:rsidR="00F51560">
        <w:t>a range of distinct factors</w:t>
      </w:r>
      <w:r w:rsidR="00B84AAA">
        <w:t xml:space="preserve"> to consider</w:t>
      </w:r>
      <w:r>
        <w:t xml:space="preserve"> that </w:t>
      </w:r>
      <w:r w:rsidR="00090F6D">
        <w:t xml:space="preserve">can </w:t>
      </w:r>
      <w:r>
        <w:t>influence overdose response in Hispanic/Latino communities</w:t>
      </w:r>
      <w:r w:rsidR="00395066">
        <w:t>.</w:t>
      </w:r>
      <w:r w:rsidR="00925CAB">
        <w:t xml:space="preserve"> </w:t>
      </w:r>
      <w:r w:rsidR="00395066">
        <w:t xml:space="preserve">The most impactful are </w:t>
      </w:r>
      <w:r w:rsidR="009502FB">
        <w:t xml:space="preserve">social and structural determinants of </w:t>
      </w:r>
      <w:r w:rsidR="00EE12F1">
        <w:t>wellbeing</w:t>
      </w:r>
      <w:r w:rsidR="00B2579D">
        <w:t xml:space="preserve">; </w:t>
      </w:r>
      <w:r w:rsidR="000C7C99">
        <w:t>multigenerational</w:t>
      </w:r>
      <w:r w:rsidR="009502FB">
        <w:t xml:space="preserve"> trauma; and </w:t>
      </w:r>
      <w:r w:rsidR="00B2579D">
        <w:t>the influence of cultural identity, traditions, and practices</w:t>
      </w:r>
      <w:r w:rsidR="009502FB">
        <w:t>.</w:t>
      </w:r>
    </w:p>
    <w:p w14:paraId="68249CEE" w14:textId="143F54E4" w:rsidR="0099161A" w:rsidRDefault="00EE12F1" w:rsidP="00AF3C2B">
      <w:pPr>
        <w:pStyle w:val="Heading2"/>
      </w:pPr>
      <w:bookmarkStart w:id="14" w:name="_Toc149855489"/>
      <w:bookmarkEnd w:id="13"/>
      <w:r>
        <w:t>Social and Structural Determinants of Wellbeing</w:t>
      </w:r>
      <w:bookmarkEnd w:id="14"/>
    </w:p>
    <w:p w14:paraId="5FA5534A" w14:textId="5F3498A6" w:rsidR="0099161A" w:rsidRPr="00407C85" w:rsidRDefault="009B2F76" w:rsidP="00AF3C2B">
      <w:r>
        <w:t>Social determinants of wellbeing refer to conditions in the environments in which people are born, live, learn, work, play, worship</w:t>
      </w:r>
      <w:r w:rsidR="00841F1D">
        <w:t>,</w:t>
      </w:r>
      <w:r>
        <w:t xml:space="preserve"> and age that affect a wide range of health, functioning and quality-of-life outcomes and risks.</w:t>
      </w:r>
      <w:r w:rsidR="00000286">
        <w:t xml:space="preserve"> </w:t>
      </w:r>
      <w:r>
        <w:t>They encompass elements like socioeconomic status</w:t>
      </w:r>
      <w:r w:rsidR="00000286">
        <w:t xml:space="preserve"> (SES)</w:t>
      </w:r>
      <w:r>
        <w:t>, education, the physical environment, employment</w:t>
      </w:r>
      <w:r w:rsidR="002B1E49">
        <w:t>,</w:t>
      </w:r>
      <w:r>
        <w:t xml:space="preserve"> and social support networks. Structural determinants of health involve deeper systematic structures and processes that shape social determinants, including economic, political, cultural, and societal values and norms. Structural determinants shape the distribution of power, income, goods and services, which ultimately determine individuals’ access to resources for health and wellbeing. </w:t>
      </w:r>
    </w:p>
    <w:p w14:paraId="31D0A3CC" w14:textId="1B2869BD" w:rsidR="0099161A" w:rsidRPr="0060185A" w:rsidRDefault="00970BF8" w:rsidP="00A639AA">
      <w:pPr>
        <w:rPr>
          <w:rFonts w:eastAsia="Times New Roman"/>
          <w:color w:val="000000" w:themeColor="text1"/>
          <w:szCs w:val="24"/>
        </w:rPr>
      </w:pPr>
      <w:r>
        <w:rPr>
          <w:iCs/>
          <w:color w:val="000000" w:themeColor="text1"/>
        </w:rPr>
        <w:t xml:space="preserve">Hispanic/Latino communities experience health and wellbeing disparities due to both social and structural determinants. </w:t>
      </w:r>
      <w:r w:rsidR="0099161A" w:rsidRPr="009607F8">
        <w:rPr>
          <w:rFonts w:eastAsia="Times New Roman"/>
          <w:color w:val="000000" w:themeColor="text1"/>
          <w:szCs w:val="24"/>
        </w:rPr>
        <w:t xml:space="preserve">A closer look at SES often reveals inequities for </w:t>
      </w:r>
      <w:r w:rsidR="0099161A">
        <w:rPr>
          <w:rFonts w:eastAsia="Times New Roman"/>
          <w:color w:val="000000" w:themeColor="text1"/>
          <w:szCs w:val="24"/>
        </w:rPr>
        <w:t>Hispanics/Latinos</w:t>
      </w:r>
      <w:r w:rsidR="0099161A" w:rsidRPr="009607F8">
        <w:rPr>
          <w:rFonts w:eastAsia="Times New Roman"/>
          <w:color w:val="000000" w:themeColor="text1"/>
          <w:szCs w:val="24"/>
        </w:rPr>
        <w:t xml:space="preserve"> in accessing community resource</w:t>
      </w:r>
      <w:r w:rsidR="0099161A">
        <w:rPr>
          <w:rFonts w:eastAsia="Times New Roman"/>
          <w:color w:val="000000" w:themeColor="text1"/>
          <w:szCs w:val="24"/>
        </w:rPr>
        <w:t xml:space="preserve">s. </w:t>
      </w:r>
      <w:r w:rsidR="0099161A" w:rsidRPr="009607F8">
        <w:rPr>
          <w:rFonts w:eastAsia="Times New Roman" w:cstheme="minorHAnsi"/>
          <w:color w:val="000000" w:themeColor="text1"/>
          <w:szCs w:val="24"/>
        </w:rPr>
        <w:t xml:space="preserve">Generally, </w:t>
      </w:r>
      <w:r w:rsidR="0099161A">
        <w:rPr>
          <w:rFonts w:eastAsia="Times New Roman" w:cstheme="minorHAnsi"/>
          <w:color w:val="000000" w:themeColor="text1"/>
          <w:szCs w:val="24"/>
        </w:rPr>
        <w:t xml:space="preserve">the SES of </w:t>
      </w:r>
      <w:r w:rsidR="0099161A" w:rsidRPr="009607F8">
        <w:rPr>
          <w:rFonts w:eastAsia="Times New Roman" w:cstheme="minorHAnsi"/>
          <w:color w:val="000000" w:themeColor="text1"/>
          <w:szCs w:val="24"/>
        </w:rPr>
        <w:t>Hispanics</w:t>
      </w:r>
      <w:r w:rsidR="0099161A">
        <w:rPr>
          <w:rFonts w:eastAsia="Times New Roman" w:cstheme="minorHAnsi"/>
          <w:color w:val="000000" w:themeColor="text1"/>
          <w:szCs w:val="24"/>
        </w:rPr>
        <w:t>/</w:t>
      </w:r>
      <w:r w:rsidR="0099161A" w:rsidRPr="009607F8">
        <w:rPr>
          <w:rFonts w:eastAsia="Times New Roman" w:cstheme="minorHAnsi"/>
          <w:color w:val="000000" w:themeColor="text1"/>
          <w:szCs w:val="24"/>
        </w:rPr>
        <w:t>Latinos is significantly lower than white counterparts</w:t>
      </w:r>
      <w:r w:rsidR="0099161A">
        <w:rPr>
          <w:rFonts w:eastAsia="Times New Roman" w:cstheme="minorHAnsi"/>
          <w:color w:val="000000" w:themeColor="text1"/>
          <w:szCs w:val="24"/>
        </w:rPr>
        <w:t>, with</w:t>
      </w:r>
      <w:r w:rsidR="0099161A" w:rsidRPr="009607F8">
        <w:rPr>
          <w:rFonts w:eastAsia="Times New Roman" w:cstheme="minorHAnsi"/>
          <w:color w:val="000000" w:themeColor="text1"/>
          <w:szCs w:val="24"/>
        </w:rPr>
        <w:t xml:space="preserve"> disparities in poverty rates </w:t>
      </w:r>
      <w:r w:rsidR="0099161A">
        <w:rPr>
          <w:rFonts w:eastAsia="Times New Roman" w:cstheme="minorHAnsi"/>
          <w:color w:val="000000" w:themeColor="text1"/>
          <w:szCs w:val="24"/>
        </w:rPr>
        <w:t xml:space="preserve">that </w:t>
      </w:r>
      <w:r w:rsidR="0099161A" w:rsidRPr="009607F8">
        <w:rPr>
          <w:rFonts w:eastAsia="Times New Roman" w:cstheme="minorHAnsi"/>
          <w:color w:val="000000" w:themeColor="text1"/>
          <w:szCs w:val="24"/>
        </w:rPr>
        <w:t xml:space="preserve">have persisted across the last 30 years. In 2021, 17.1% of all </w:t>
      </w:r>
      <w:r w:rsidR="0099161A">
        <w:rPr>
          <w:rFonts w:eastAsia="Times New Roman" w:cstheme="minorHAnsi"/>
          <w:color w:val="000000" w:themeColor="text1"/>
          <w:szCs w:val="24"/>
        </w:rPr>
        <w:t>Hispanic/Latino</w:t>
      </w:r>
      <w:r w:rsidR="0099161A" w:rsidRPr="009607F8">
        <w:rPr>
          <w:rFonts w:eastAsia="Times New Roman" w:cstheme="minorHAnsi"/>
          <w:color w:val="000000" w:themeColor="text1"/>
          <w:szCs w:val="24"/>
        </w:rPr>
        <w:t xml:space="preserve"> individuals in the United States were living below </w:t>
      </w:r>
      <w:r w:rsidR="0099161A">
        <w:rPr>
          <w:rFonts w:eastAsia="Times New Roman" w:cstheme="minorHAnsi"/>
          <w:color w:val="000000" w:themeColor="text1"/>
          <w:szCs w:val="24"/>
        </w:rPr>
        <w:t xml:space="preserve">the </w:t>
      </w:r>
      <w:r w:rsidR="0099161A" w:rsidRPr="009607F8">
        <w:rPr>
          <w:rFonts w:eastAsia="Times New Roman" w:cstheme="minorHAnsi"/>
          <w:color w:val="000000" w:themeColor="text1"/>
          <w:szCs w:val="24"/>
        </w:rPr>
        <w:t>poverty level</w:t>
      </w:r>
      <w:r w:rsidR="0099161A">
        <w:rPr>
          <w:rFonts w:eastAsia="Times New Roman" w:cstheme="minorHAnsi"/>
          <w:color w:val="000000" w:themeColor="text1"/>
          <w:szCs w:val="24"/>
        </w:rPr>
        <w:t>; this</w:t>
      </w:r>
      <w:r w:rsidR="0099161A" w:rsidRPr="009607F8">
        <w:rPr>
          <w:rFonts w:eastAsia="Times New Roman" w:cstheme="minorHAnsi"/>
          <w:color w:val="000000" w:themeColor="text1"/>
          <w:szCs w:val="24"/>
        </w:rPr>
        <w:t xml:space="preserve"> is comparable to non-Hispanic </w:t>
      </w:r>
      <w:r w:rsidR="0099161A">
        <w:rPr>
          <w:rFonts w:eastAsia="Times New Roman" w:cstheme="minorHAnsi"/>
          <w:color w:val="000000" w:themeColor="text1"/>
          <w:szCs w:val="24"/>
        </w:rPr>
        <w:t>B</w:t>
      </w:r>
      <w:r w:rsidR="0099161A" w:rsidRPr="009607F8">
        <w:rPr>
          <w:rFonts w:eastAsia="Times New Roman" w:cstheme="minorHAnsi"/>
          <w:color w:val="000000" w:themeColor="text1"/>
          <w:szCs w:val="24"/>
        </w:rPr>
        <w:t>lack</w:t>
      </w:r>
      <w:r w:rsidR="0099161A">
        <w:rPr>
          <w:rFonts w:eastAsia="Times New Roman" w:cstheme="minorHAnsi"/>
          <w:color w:val="000000" w:themeColor="text1"/>
          <w:szCs w:val="24"/>
        </w:rPr>
        <w:t xml:space="preserve"> individuals</w:t>
      </w:r>
      <w:r w:rsidR="0099161A" w:rsidRPr="009607F8">
        <w:rPr>
          <w:rFonts w:eastAsia="Times New Roman" w:cstheme="minorHAnsi"/>
          <w:color w:val="000000" w:themeColor="text1"/>
          <w:szCs w:val="24"/>
        </w:rPr>
        <w:t xml:space="preserve"> </w:t>
      </w:r>
      <w:r w:rsidR="0099161A">
        <w:rPr>
          <w:rFonts w:eastAsia="Times New Roman" w:cstheme="minorHAnsi"/>
          <w:color w:val="000000" w:themeColor="text1"/>
          <w:szCs w:val="24"/>
        </w:rPr>
        <w:t>(</w:t>
      </w:r>
      <w:r w:rsidR="0099161A" w:rsidRPr="009607F8">
        <w:rPr>
          <w:rFonts w:eastAsia="Times New Roman" w:cstheme="minorHAnsi"/>
          <w:color w:val="000000" w:themeColor="text1"/>
          <w:szCs w:val="24"/>
        </w:rPr>
        <w:t>19.4%</w:t>
      </w:r>
      <w:r w:rsidR="0099161A">
        <w:rPr>
          <w:rFonts w:eastAsia="Times New Roman" w:cstheme="minorHAnsi"/>
          <w:color w:val="000000" w:themeColor="text1"/>
          <w:szCs w:val="24"/>
        </w:rPr>
        <w:t>) but twice as high as for white</w:t>
      </w:r>
      <w:r w:rsidR="0099161A" w:rsidRPr="009607F8">
        <w:rPr>
          <w:rFonts w:eastAsia="Times New Roman" w:cstheme="minorHAnsi"/>
          <w:color w:val="000000" w:themeColor="text1"/>
          <w:szCs w:val="24"/>
        </w:rPr>
        <w:t xml:space="preserve"> individuals </w:t>
      </w:r>
      <w:r w:rsidR="0099161A">
        <w:rPr>
          <w:rFonts w:eastAsia="Times New Roman" w:cstheme="minorHAnsi"/>
          <w:color w:val="000000" w:themeColor="text1"/>
          <w:szCs w:val="24"/>
        </w:rPr>
        <w:t>(</w:t>
      </w:r>
      <w:r w:rsidR="0099161A" w:rsidRPr="009607F8">
        <w:rPr>
          <w:rFonts w:eastAsia="Times New Roman" w:cstheme="minorHAnsi"/>
          <w:color w:val="000000" w:themeColor="text1"/>
          <w:szCs w:val="24"/>
        </w:rPr>
        <w:t>8.1%</w:t>
      </w:r>
      <w:r w:rsidR="0099161A">
        <w:rPr>
          <w:rFonts w:eastAsia="Times New Roman" w:cstheme="minorHAnsi"/>
          <w:color w:val="000000" w:themeColor="text1"/>
          <w:szCs w:val="24"/>
        </w:rPr>
        <w:t>)</w:t>
      </w:r>
      <w:r w:rsidR="0099161A" w:rsidRPr="009607F8">
        <w:rPr>
          <w:rFonts w:eastAsia="Times New Roman" w:cstheme="minorHAnsi"/>
          <w:color w:val="000000" w:themeColor="text1"/>
          <w:szCs w:val="24"/>
        </w:rPr>
        <w:t xml:space="preserve"> (Ross &amp; Dorazio, 2022).</w:t>
      </w:r>
      <w:r w:rsidR="0099161A">
        <w:rPr>
          <w:rFonts w:eastAsia="Times New Roman" w:cstheme="minorHAnsi"/>
          <w:color w:val="000000" w:themeColor="text1"/>
          <w:szCs w:val="24"/>
        </w:rPr>
        <w:t xml:space="preserve"> </w:t>
      </w:r>
      <w:r w:rsidR="0099161A">
        <w:rPr>
          <w:rFonts w:eastAsia="Times New Roman"/>
          <w:color w:val="000000" w:themeColor="text1"/>
          <w:szCs w:val="24"/>
        </w:rPr>
        <w:t xml:space="preserve">Poverty is correlated with other structural determinants of health </w:t>
      </w:r>
      <w:r w:rsidR="00EB113E">
        <w:rPr>
          <w:rFonts w:eastAsia="Times New Roman"/>
          <w:color w:val="000000" w:themeColor="text1"/>
          <w:szCs w:val="24"/>
        </w:rPr>
        <w:t xml:space="preserve">that limit </w:t>
      </w:r>
      <w:r w:rsidR="00EB113E">
        <w:rPr>
          <w:rFonts w:eastAsia="Times New Roman"/>
          <w:color w:val="000000" w:themeColor="text1"/>
          <w:szCs w:val="24"/>
        </w:rPr>
        <w:lastRenderedPageBreak/>
        <w:t>access to healthy nutrition and housing, stable housing, and impactful and accessible healthcare.</w:t>
      </w:r>
      <w:r w:rsidR="0099161A" w:rsidRPr="009607F8">
        <w:rPr>
          <w:rFonts w:eastAsia="Times New Roman"/>
          <w:color w:val="000000" w:themeColor="text1"/>
          <w:szCs w:val="24"/>
        </w:rPr>
        <w:t xml:space="preserve"> </w:t>
      </w:r>
      <w:r w:rsidR="00E22801">
        <w:rPr>
          <w:rFonts w:eastAsia="Times New Roman"/>
          <w:color w:val="000000" w:themeColor="text1"/>
          <w:szCs w:val="24"/>
        </w:rPr>
        <w:t xml:space="preserve">High levels of poverty </w:t>
      </w:r>
      <w:r w:rsidR="00EB113E">
        <w:rPr>
          <w:rFonts w:eastAsia="Times New Roman"/>
          <w:color w:val="000000" w:themeColor="text1"/>
          <w:szCs w:val="24"/>
        </w:rPr>
        <w:t xml:space="preserve">and resulting chronic stressors that impact daily life </w:t>
      </w:r>
      <w:r w:rsidR="00E22801">
        <w:rPr>
          <w:rFonts w:eastAsia="Times New Roman"/>
          <w:color w:val="000000" w:themeColor="text1"/>
          <w:szCs w:val="24"/>
        </w:rPr>
        <w:t xml:space="preserve">can increase risk factors for SUDs, including opioid </w:t>
      </w:r>
      <w:r w:rsidR="006C0736">
        <w:rPr>
          <w:rFonts w:eastAsia="Times New Roman"/>
          <w:color w:val="000000" w:themeColor="text1"/>
          <w:szCs w:val="24"/>
        </w:rPr>
        <w:t>use disorders</w:t>
      </w:r>
      <w:r w:rsidR="00E22801">
        <w:rPr>
          <w:rFonts w:eastAsia="Times New Roman"/>
          <w:color w:val="000000" w:themeColor="text1"/>
          <w:szCs w:val="24"/>
        </w:rPr>
        <w:t xml:space="preserve">. The stressors associated with low SES, such as </w:t>
      </w:r>
      <w:r w:rsidR="00EB113E">
        <w:rPr>
          <w:rFonts w:eastAsia="Times New Roman"/>
          <w:color w:val="000000" w:themeColor="text1"/>
          <w:szCs w:val="24"/>
        </w:rPr>
        <w:t xml:space="preserve">barriers to employment, and housing stability </w:t>
      </w:r>
      <w:r w:rsidR="00E22801">
        <w:rPr>
          <w:rFonts w:eastAsia="Times New Roman"/>
          <w:color w:val="000000" w:themeColor="text1"/>
          <w:szCs w:val="24"/>
        </w:rPr>
        <w:t xml:space="preserve">can contribute to the cycle of addiction. </w:t>
      </w:r>
    </w:p>
    <w:p w14:paraId="6914CA12" w14:textId="786D3F5D" w:rsidR="003918ED" w:rsidRDefault="00F678FF" w:rsidP="44477EDD">
      <w:r>
        <w:t xml:space="preserve">Treatment availability and accessibility are also factors that affect the Hispanic/Latino </w:t>
      </w:r>
      <w:r w:rsidR="00EB113E">
        <w:t xml:space="preserve">communities’ </w:t>
      </w:r>
      <w:r>
        <w:t xml:space="preserve">experience with the overdose epidemic. </w:t>
      </w:r>
      <w:r w:rsidR="009C69C5">
        <w:t>Marginalized communities</w:t>
      </w:r>
      <w:r>
        <w:t xml:space="preserve"> are less likely to have access to and to use </w:t>
      </w:r>
      <w:r w:rsidR="009C69C5">
        <w:t>mental health and substance use treatment services</w:t>
      </w:r>
      <w:r>
        <w:t xml:space="preserve"> </w:t>
      </w:r>
      <w:r w:rsidR="00E56B91">
        <w:t xml:space="preserve">(SAMHSA, 2021) </w:t>
      </w:r>
      <w:r w:rsidR="009C69C5">
        <w:t xml:space="preserve">and </w:t>
      </w:r>
      <w:r>
        <w:t>are less likely to receive high quality care</w:t>
      </w:r>
      <w:r w:rsidR="00E56B91" w:rsidRPr="44477EDD">
        <w:t xml:space="preserve"> </w:t>
      </w:r>
      <w:r w:rsidR="2250A2FE" w:rsidRPr="005F160D">
        <w:rPr>
          <w:rFonts w:eastAsiaTheme="minorEastAsia"/>
        </w:rPr>
        <w:t>(</w:t>
      </w:r>
      <w:r w:rsidR="2250A2FE" w:rsidRPr="005F160D">
        <w:rPr>
          <w:rFonts w:eastAsiaTheme="minorEastAsia"/>
          <w:color w:val="000000" w:themeColor="text1"/>
        </w:rPr>
        <w:t>The National Healthcare Quality and Disparities Report (NHQDR), 2021).</w:t>
      </w:r>
      <w:r w:rsidR="00E80611">
        <w:t xml:space="preserve"> </w:t>
      </w:r>
      <w:r w:rsidR="003918ED">
        <w:t xml:space="preserve">Hispanics/Latinos with SUD underutilize treatment, even when controlling for whether they have insurance, socioeconomic status, and problem severity (Pinedo, 2019; Pinedo, </w:t>
      </w:r>
      <w:proofErr w:type="spellStart"/>
      <w:r w:rsidR="003918ED">
        <w:t>Zemore</w:t>
      </w:r>
      <w:proofErr w:type="spellEnd"/>
      <w:r w:rsidR="003918ED">
        <w:t xml:space="preserve"> &amp; Rogers, 2018). Once in contact with behavioral health services, Hispanic/Latino individuals at greater risk for poor treatment outcomes (NIDA, 2011) and are less likely to complete treatment (Saloner &amp; Le Cook, 2013)</w:t>
      </w:r>
      <w:r w:rsidR="00F238D9">
        <w:t>.</w:t>
      </w:r>
    </w:p>
    <w:p w14:paraId="51B8517C" w14:textId="1E560D8D" w:rsidR="003918ED" w:rsidRDefault="003918ED" w:rsidP="00746742">
      <w:pPr>
        <w:pStyle w:val="Heading2"/>
      </w:pPr>
      <w:bookmarkStart w:id="15" w:name="_Toc149855490"/>
      <w:r>
        <w:t>Immigration Status</w:t>
      </w:r>
      <w:bookmarkEnd w:id="15"/>
    </w:p>
    <w:p w14:paraId="18037D2C" w14:textId="1952C0E7" w:rsidR="001115C0" w:rsidRDefault="00746742" w:rsidP="00A639AA">
      <w:pPr>
        <w:rPr>
          <w:rFonts w:eastAsia="Times New Roman" w:cstheme="minorHAnsi"/>
          <w:szCs w:val="24"/>
        </w:rPr>
      </w:pPr>
      <w:r>
        <w:t>I</w:t>
      </w:r>
      <w:r w:rsidR="001C7048">
        <w:t xml:space="preserve">mmigration status </w:t>
      </w:r>
      <w:r>
        <w:t>is an</w:t>
      </w:r>
      <w:r w:rsidR="001C7048">
        <w:t xml:space="preserve"> additional barrier to services</w:t>
      </w:r>
      <w:r w:rsidR="00AC44FE">
        <w:t xml:space="preserve">. </w:t>
      </w:r>
      <w:r w:rsidR="002A47F2">
        <w:t>Individuals with undocumented status</w:t>
      </w:r>
      <w:r w:rsidR="00AC44FE">
        <w:t xml:space="preserve"> </w:t>
      </w:r>
      <w:r w:rsidR="006A3F63">
        <w:rPr>
          <w:rFonts w:eastAsia="Times New Roman" w:cstheme="minorHAnsi"/>
          <w:szCs w:val="24"/>
        </w:rPr>
        <w:t>comprise an est</w:t>
      </w:r>
      <w:r w:rsidR="00490F7D">
        <w:rPr>
          <w:rFonts w:eastAsia="Times New Roman" w:cstheme="minorHAnsi"/>
          <w:szCs w:val="24"/>
        </w:rPr>
        <w:t>i</w:t>
      </w:r>
      <w:r w:rsidR="006A3F63">
        <w:rPr>
          <w:rFonts w:eastAsia="Times New Roman" w:cstheme="minorHAnsi"/>
          <w:szCs w:val="24"/>
        </w:rPr>
        <w:t xml:space="preserve">mated </w:t>
      </w:r>
      <w:r w:rsidR="00490F7D">
        <w:rPr>
          <w:rFonts w:eastAsia="Times New Roman" w:cstheme="minorHAnsi"/>
          <w:szCs w:val="24"/>
        </w:rPr>
        <w:t>12 percent of the U.S. Hispanic/Latino population</w:t>
      </w:r>
      <w:r w:rsidR="009B0C85">
        <w:rPr>
          <w:rFonts w:eastAsia="Times New Roman" w:cstheme="minorHAnsi"/>
          <w:szCs w:val="24"/>
        </w:rPr>
        <w:t xml:space="preserve"> (</w:t>
      </w:r>
      <w:r w:rsidR="00B570B5">
        <w:rPr>
          <w:rFonts w:eastAsia="Times New Roman" w:cstheme="minorHAnsi"/>
          <w:szCs w:val="24"/>
        </w:rPr>
        <w:t>Center for Migration Studies, 202</w:t>
      </w:r>
      <w:r w:rsidR="00E00FD7">
        <w:rPr>
          <w:rFonts w:eastAsia="Times New Roman" w:cstheme="minorHAnsi"/>
          <w:szCs w:val="24"/>
        </w:rPr>
        <w:t>2</w:t>
      </w:r>
      <w:r w:rsidR="00B570B5">
        <w:rPr>
          <w:rFonts w:eastAsia="Times New Roman" w:cstheme="minorHAnsi"/>
          <w:szCs w:val="24"/>
        </w:rPr>
        <w:t>)</w:t>
      </w:r>
      <w:r w:rsidR="00853BDC">
        <w:rPr>
          <w:rFonts w:eastAsia="Times New Roman" w:cstheme="minorHAnsi"/>
          <w:szCs w:val="24"/>
        </w:rPr>
        <w:t>.</w:t>
      </w:r>
      <w:r w:rsidR="00B570B5">
        <w:rPr>
          <w:rFonts w:eastAsia="Times New Roman" w:cstheme="minorHAnsi"/>
          <w:szCs w:val="24"/>
        </w:rPr>
        <w:t xml:space="preserve"> </w:t>
      </w:r>
      <w:r w:rsidR="00AC44FE" w:rsidRPr="009607F8">
        <w:rPr>
          <w:rFonts w:eastAsia="Times New Roman" w:cstheme="minorHAnsi"/>
          <w:szCs w:val="24"/>
        </w:rPr>
        <w:t>Research shows that individual</w:t>
      </w:r>
      <w:r w:rsidR="00AC44FE">
        <w:rPr>
          <w:rFonts w:eastAsia="Times New Roman" w:cstheme="minorHAnsi"/>
          <w:szCs w:val="24"/>
        </w:rPr>
        <w:t xml:space="preserve">s </w:t>
      </w:r>
      <w:r w:rsidR="002A47F2">
        <w:rPr>
          <w:rFonts w:eastAsia="Times New Roman" w:cstheme="minorHAnsi"/>
          <w:szCs w:val="24"/>
        </w:rPr>
        <w:t xml:space="preserve">with undocumented status </w:t>
      </w:r>
      <w:r w:rsidR="001115C0" w:rsidRPr="009607F8">
        <w:rPr>
          <w:rFonts w:eastAsia="Times New Roman" w:cstheme="minorHAnsi"/>
          <w:szCs w:val="24"/>
        </w:rPr>
        <w:t>are more likely to lack health care coverage than citizens</w:t>
      </w:r>
      <w:r w:rsidR="001115C0">
        <w:rPr>
          <w:rFonts w:eastAsia="Times New Roman" w:cstheme="minorHAnsi"/>
          <w:szCs w:val="24"/>
        </w:rPr>
        <w:t xml:space="preserve">: </w:t>
      </w:r>
      <w:r w:rsidR="001115C0" w:rsidRPr="009607F8">
        <w:rPr>
          <w:rFonts w:eastAsia="Times New Roman" w:cstheme="minorHAnsi"/>
          <w:szCs w:val="24"/>
        </w:rPr>
        <w:t>approximately 46% of undocumented immigrants were uninsured compared to 25% of documented migrants and 8% of citizens</w:t>
      </w:r>
      <w:r w:rsidR="001115C0">
        <w:rPr>
          <w:rFonts w:eastAsia="Times New Roman" w:cstheme="minorHAnsi"/>
          <w:szCs w:val="24"/>
        </w:rPr>
        <w:t xml:space="preserve"> (KFF, 2022)</w:t>
      </w:r>
      <w:r w:rsidR="001115C0" w:rsidRPr="009607F8">
        <w:rPr>
          <w:rFonts w:eastAsia="Times New Roman" w:cstheme="minorHAnsi"/>
          <w:szCs w:val="24"/>
        </w:rPr>
        <w:t xml:space="preserve">. </w:t>
      </w:r>
      <w:r w:rsidR="001115C0">
        <w:rPr>
          <w:rFonts w:eastAsia="Times New Roman" w:cstheme="minorHAnsi"/>
          <w:szCs w:val="24"/>
        </w:rPr>
        <w:t xml:space="preserve">Although eligible to participate in private health insurance programs, </w:t>
      </w:r>
      <w:r w:rsidR="001115C0" w:rsidRPr="009607F8">
        <w:rPr>
          <w:rFonts w:eastAsia="Times New Roman" w:cstheme="minorHAnsi"/>
          <w:szCs w:val="24"/>
        </w:rPr>
        <w:t>immigrants</w:t>
      </w:r>
      <w:r w:rsidR="002A47F2">
        <w:rPr>
          <w:rFonts w:eastAsia="Times New Roman" w:cstheme="minorHAnsi"/>
          <w:szCs w:val="24"/>
        </w:rPr>
        <w:t xml:space="preserve"> with undocumented stats</w:t>
      </w:r>
      <w:r w:rsidR="001115C0" w:rsidRPr="009607F8">
        <w:rPr>
          <w:rFonts w:eastAsia="Times New Roman" w:cstheme="minorHAnsi"/>
          <w:szCs w:val="24"/>
        </w:rPr>
        <w:t xml:space="preserve"> are less likely </w:t>
      </w:r>
      <w:r w:rsidR="002A47F2">
        <w:rPr>
          <w:rFonts w:eastAsia="Times New Roman" w:cstheme="minorHAnsi"/>
          <w:szCs w:val="24"/>
        </w:rPr>
        <w:t xml:space="preserve">to participate </w:t>
      </w:r>
      <w:r w:rsidR="001115C0" w:rsidRPr="009607F8">
        <w:rPr>
          <w:rFonts w:eastAsia="Times New Roman" w:cstheme="minorHAnsi"/>
          <w:szCs w:val="24"/>
        </w:rPr>
        <w:t xml:space="preserve">due to working jobs that do not offer this benefit. </w:t>
      </w:r>
      <w:r w:rsidR="00D15D59">
        <w:rPr>
          <w:rFonts w:eastAsia="Times New Roman" w:cstheme="minorHAnsi"/>
          <w:szCs w:val="24"/>
        </w:rPr>
        <w:t>This can lead to in</w:t>
      </w:r>
      <w:r w:rsidR="0030692A">
        <w:rPr>
          <w:rFonts w:eastAsia="Times New Roman" w:cstheme="minorHAnsi"/>
          <w:szCs w:val="24"/>
        </w:rPr>
        <w:t>adequate pain care after an occupational injury,</w:t>
      </w:r>
      <w:r w:rsidR="009A452E">
        <w:rPr>
          <w:rFonts w:eastAsia="Times New Roman" w:cstheme="minorHAnsi"/>
          <w:szCs w:val="24"/>
        </w:rPr>
        <w:t xml:space="preserve"> which in turn can lead to </w:t>
      </w:r>
      <w:r w:rsidR="0030692A">
        <w:rPr>
          <w:rFonts w:eastAsia="Times New Roman" w:cstheme="minorHAnsi"/>
          <w:szCs w:val="24"/>
        </w:rPr>
        <w:t>seeking illegal opioids to manage pain.</w:t>
      </w:r>
    </w:p>
    <w:p w14:paraId="4798B06D" w14:textId="20118336" w:rsidR="00124E77" w:rsidRDefault="00124E77" w:rsidP="00A639AA">
      <w:pPr>
        <w:rPr>
          <w:rFonts w:eastAsia="Times New Roman" w:cstheme="minorHAnsi"/>
          <w:szCs w:val="24"/>
        </w:rPr>
      </w:pPr>
      <w:r w:rsidRPr="00124E77">
        <w:rPr>
          <w:rFonts w:eastAsia="Times New Roman" w:cstheme="minorHAnsi"/>
          <w:szCs w:val="24"/>
        </w:rPr>
        <w:t xml:space="preserve">A Hispanic/Latino individual who </w:t>
      </w:r>
      <w:r w:rsidR="005F160D">
        <w:rPr>
          <w:rFonts w:eastAsia="Times New Roman" w:cstheme="minorHAnsi"/>
          <w:szCs w:val="24"/>
        </w:rPr>
        <w:t>uses drugs</w:t>
      </w:r>
      <w:r w:rsidRPr="00124E77">
        <w:rPr>
          <w:rFonts w:eastAsia="Times New Roman" w:cstheme="minorHAnsi"/>
          <w:szCs w:val="24"/>
        </w:rPr>
        <w:t xml:space="preserve"> and an immigrant </w:t>
      </w:r>
      <w:r w:rsidR="002A47F2">
        <w:rPr>
          <w:rFonts w:eastAsia="Times New Roman" w:cstheme="minorHAnsi"/>
          <w:szCs w:val="24"/>
        </w:rPr>
        <w:t xml:space="preserve">with undocumented status </w:t>
      </w:r>
      <w:r w:rsidRPr="00124E77">
        <w:rPr>
          <w:rFonts w:eastAsia="Times New Roman" w:cstheme="minorHAnsi"/>
          <w:szCs w:val="24"/>
        </w:rPr>
        <w:t>faces a different set of barriers than immigrant or non-immigrant counterparts</w:t>
      </w:r>
      <w:r w:rsidR="002A47F2">
        <w:rPr>
          <w:rFonts w:eastAsia="Times New Roman" w:cstheme="minorHAnsi"/>
          <w:szCs w:val="24"/>
        </w:rPr>
        <w:t xml:space="preserve"> with documented status</w:t>
      </w:r>
      <w:r w:rsidRPr="00124E77">
        <w:rPr>
          <w:rFonts w:eastAsia="Times New Roman" w:cstheme="minorHAnsi"/>
          <w:szCs w:val="24"/>
        </w:rPr>
        <w:t xml:space="preserve">, due </w:t>
      </w:r>
      <w:r w:rsidR="002A47F2">
        <w:rPr>
          <w:rFonts w:eastAsia="Times New Roman" w:cstheme="minorHAnsi"/>
          <w:szCs w:val="24"/>
        </w:rPr>
        <w:t xml:space="preserve">to </w:t>
      </w:r>
      <w:r w:rsidRPr="00124E77">
        <w:rPr>
          <w:rFonts w:eastAsia="Times New Roman" w:cstheme="minorHAnsi"/>
          <w:szCs w:val="24"/>
        </w:rPr>
        <w:t xml:space="preserve">the additional stigma and discrimination related to drug use both within and outside of Hispanic/ Latino </w:t>
      </w:r>
      <w:r w:rsidR="00EB113E" w:rsidRPr="00124E77">
        <w:rPr>
          <w:rFonts w:eastAsia="Times New Roman" w:cstheme="minorHAnsi"/>
          <w:szCs w:val="24"/>
        </w:rPr>
        <w:t>communit</w:t>
      </w:r>
      <w:r w:rsidR="00EB113E">
        <w:rPr>
          <w:rFonts w:eastAsia="Times New Roman" w:cstheme="minorHAnsi"/>
          <w:szCs w:val="24"/>
        </w:rPr>
        <w:t>ies</w:t>
      </w:r>
      <w:r w:rsidRPr="00124E77">
        <w:rPr>
          <w:rFonts w:eastAsia="Times New Roman" w:cstheme="minorHAnsi"/>
          <w:szCs w:val="24"/>
        </w:rPr>
        <w:t xml:space="preserve">. Within </w:t>
      </w:r>
      <w:r w:rsidR="002A47F2">
        <w:rPr>
          <w:rFonts w:eastAsia="Times New Roman" w:cstheme="minorHAnsi"/>
          <w:szCs w:val="24"/>
        </w:rPr>
        <w:t xml:space="preserve">communities there may </w:t>
      </w:r>
      <w:proofErr w:type="spellStart"/>
      <w:r w:rsidR="002A47F2">
        <w:rPr>
          <w:rFonts w:eastAsia="Times New Roman" w:cstheme="minorHAnsi"/>
          <w:szCs w:val="24"/>
        </w:rPr>
        <w:t>bi</w:t>
      </w:r>
      <w:r w:rsidRPr="00124E77">
        <w:rPr>
          <w:rFonts w:eastAsia="Times New Roman" w:cstheme="minorHAnsi"/>
          <w:szCs w:val="24"/>
        </w:rPr>
        <w:t>ndividual</w:t>
      </w:r>
      <w:proofErr w:type="spellEnd"/>
      <w:r w:rsidRPr="00124E77">
        <w:rPr>
          <w:rFonts w:eastAsia="Times New Roman" w:cstheme="minorHAnsi"/>
          <w:szCs w:val="24"/>
        </w:rPr>
        <w:t xml:space="preserve">-level barriers such as limited English proficiency, work demands, internalized stigma around drug use, and lack of health insurance. System-level barriers also exist for Hispanic/Latino individuals which include few Spanish-language programs, long waiting lists, and some programs’ reluctance or inability to admit unauthorized immigrants (Pagano, 2014).  Outside </w:t>
      </w:r>
      <w:r w:rsidR="002A47F2">
        <w:rPr>
          <w:rFonts w:eastAsia="Times New Roman" w:cstheme="minorHAnsi"/>
          <w:szCs w:val="24"/>
        </w:rPr>
        <w:t xml:space="preserve">of </w:t>
      </w:r>
      <w:r w:rsidR="002A47F2" w:rsidRPr="00124E77">
        <w:rPr>
          <w:rFonts w:eastAsia="Times New Roman" w:cstheme="minorHAnsi"/>
          <w:szCs w:val="24"/>
        </w:rPr>
        <w:t>communit</w:t>
      </w:r>
      <w:r w:rsidR="002A47F2">
        <w:rPr>
          <w:rFonts w:eastAsia="Times New Roman" w:cstheme="minorHAnsi"/>
          <w:szCs w:val="24"/>
        </w:rPr>
        <w:t>ies</w:t>
      </w:r>
      <w:r w:rsidRPr="00124E77">
        <w:rPr>
          <w:rFonts w:eastAsia="Times New Roman" w:cstheme="minorHAnsi"/>
          <w:szCs w:val="24"/>
        </w:rPr>
        <w:t>, there is a false narrative about the relationship between immigrants</w:t>
      </w:r>
      <w:r w:rsidR="002A47F2">
        <w:rPr>
          <w:rFonts w:eastAsia="Times New Roman" w:cstheme="minorHAnsi"/>
          <w:szCs w:val="24"/>
        </w:rPr>
        <w:t xml:space="preserve"> with undocumented status</w:t>
      </w:r>
      <w:r w:rsidRPr="00124E77">
        <w:rPr>
          <w:rFonts w:eastAsia="Times New Roman" w:cstheme="minorHAnsi"/>
          <w:szCs w:val="24"/>
        </w:rPr>
        <w:t xml:space="preserve"> and drug-related crime that ignores evidence-based research that shows that most individuals involved in the smuggling, sales and distribution of illicit drugs are United States citizens (Light et al., 2020).</w:t>
      </w:r>
    </w:p>
    <w:p w14:paraId="157D59D0" w14:textId="77777777" w:rsidR="0099161A" w:rsidRPr="009607F8" w:rsidRDefault="0099161A" w:rsidP="00DE61FB">
      <w:pPr>
        <w:pStyle w:val="Heading2"/>
      </w:pPr>
      <w:bookmarkStart w:id="16" w:name="_Toc971210186"/>
      <w:bookmarkStart w:id="17" w:name="_Toc149855491"/>
      <w:r>
        <w:t>Multigenerational Trauma</w:t>
      </w:r>
      <w:bookmarkEnd w:id="16"/>
      <w:bookmarkEnd w:id="17"/>
    </w:p>
    <w:p w14:paraId="03F5F9C1" w14:textId="6372DF25" w:rsidR="006E5B5B" w:rsidRDefault="0099161A" w:rsidP="006E5B5B">
      <w:pPr>
        <w:rPr>
          <w:rFonts w:eastAsia="Times New Roman" w:cs="Times New Roman"/>
        </w:rPr>
      </w:pPr>
      <w:r w:rsidRPr="03932A9F">
        <w:rPr>
          <w:rFonts w:eastAsia="Times New Roman" w:cs="Times New Roman"/>
        </w:rPr>
        <w:t>As defined by SAMHSA (2021), trauma includes three key elements: an event, an experience, and lasting adverse effects, which can vary.</w:t>
      </w:r>
      <w:r w:rsidRPr="007639FA">
        <w:t xml:space="preserve"> </w:t>
      </w:r>
      <w:r w:rsidRPr="007639FA">
        <w:rPr>
          <w:rFonts w:eastAsia="Times New Roman" w:cs="Times New Roman"/>
        </w:rPr>
        <w:t>Accordingly, Hispanic/Latino youth report greater victimization across multiple categories of trauma, such as sexual, physical, and community violence, than White youth, and multiple studies have suggested higher rates of post-traumatic stress disorder (PTSD)</w:t>
      </w:r>
      <w:r w:rsidR="000B116F">
        <w:rPr>
          <w:rFonts w:eastAsia="Times New Roman" w:cs="Times New Roman"/>
        </w:rPr>
        <w:t xml:space="preserve"> </w:t>
      </w:r>
      <w:r w:rsidRPr="007639FA">
        <w:rPr>
          <w:rFonts w:eastAsia="Times New Roman" w:cs="Times New Roman"/>
        </w:rPr>
        <w:t>(</w:t>
      </w:r>
      <w:proofErr w:type="spellStart"/>
      <w:r>
        <w:rPr>
          <w:rFonts w:eastAsia="Times New Roman" w:cs="Times New Roman"/>
        </w:rPr>
        <w:t>Cerdeña</w:t>
      </w:r>
      <w:proofErr w:type="spellEnd"/>
      <w:r>
        <w:rPr>
          <w:rFonts w:eastAsia="Times New Roman" w:cs="Times New Roman"/>
        </w:rPr>
        <w:t xml:space="preserve">, Rivera &amp; Spak, 2021; </w:t>
      </w:r>
      <w:r w:rsidRPr="007639FA">
        <w:rPr>
          <w:rFonts w:eastAsia="Times New Roman" w:cs="Times New Roman"/>
        </w:rPr>
        <w:t xml:space="preserve">Greenwell and Cosden, 2009; López et al., 2017; Pole et al., 2005). More than 75% of migrants from Latin America report histories of trauma (Fortuna et al., 2008; Keller et al., 2017), including pre-migration factors such as war, terrorism, political persecution, and natural disasters (Perreira and Ornelas, 2013); exposures during the process of migration, such as theft, kidnapping, rape, extortion, dehydration, and assault (Vogt, 2013); and post-migration factors such as neighborhood and </w:t>
      </w:r>
      <w:r w:rsidRPr="007639FA">
        <w:rPr>
          <w:rFonts w:eastAsia="Times New Roman" w:cs="Times New Roman"/>
        </w:rPr>
        <w:lastRenderedPageBreak/>
        <w:t xml:space="preserve">domestic violence (Chu et al., 2013; Jaycox et al., 2002; </w:t>
      </w:r>
      <w:proofErr w:type="spellStart"/>
      <w:r w:rsidRPr="007639FA">
        <w:rPr>
          <w:rFonts w:eastAsia="Times New Roman" w:cs="Times New Roman"/>
        </w:rPr>
        <w:t>Silove</w:t>
      </w:r>
      <w:proofErr w:type="spellEnd"/>
      <w:r w:rsidRPr="007639FA">
        <w:rPr>
          <w:rFonts w:eastAsia="Times New Roman" w:cs="Times New Roman"/>
        </w:rPr>
        <w:t xml:space="preserve"> et al., 1997). Stress-coping frameworks and the minority stress model have been applied to hypothesize that individuals belonging to various marginalized groups respond to experiences of discrimination with unhealthy coping behaviors, such as substance use (Otiniano Verissimo, 2014, Brave Heart, 2003). Therefore, these diverse stressors experienced within Hispanic/Latino </w:t>
      </w:r>
      <w:r w:rsidR="00EB113E" w:rsidRPr="007639FA">
        <w:rPr>
          <w:rFonts w:eastAsia="Times New Roman" w:cs="Times New Roman"/>
        </w:rPr>
        <w:t>communit</w:t>
      </w:r>
      <w:r w:rsidR="00EB113E">
        <w:rPr>
          <w:rFonts w:eastAsia="Times New Roman" w:cs="Times New Roman"/>
        </w:rPr>
        <w:t>ies</w:t>
      </w:r>
      <w:r w:rsidR="00EB113E" w:rsidRPr="007639FA">
        <w:rPr>
          <w:rFonts w:eastAsia="Times New Roman" w:cs="Times New Roman"/>
        </w:rPr>
        <w:t xml:space="preserve"> </w:t>
      </w:r>
      <w:r w:rsidRPr="007639FA">
        <w:rPr>
          <w:rFonts w:eastAsia="Times New Roman" w:cs="Times New Roman"/>
        </w:rPr>
        <w:t>have the potential to increase the risk of substance misuse and overdose across generations.</w:t>
      </w:r>
    </w:p>
    <w:p w14:paraId="3930976A" w14:textId="77777777" w:rsidR="009A452E" w:rsidRDefault="009A452E" w:rsidP="006E5B5B">
      <w:pPr>
        <w:rPr>
          <w:rFonts w:eastAsia="Times New Roman" w:cs="Times New Roman"/>
        </w:rPr>
      </w:pPr>
    </w:p>
    <w:p w14:paraId="7D547697" w14:textId="77777777" w:rsidR="006869E0" w:rsidRDefault="006869E0" w:rsidP="006E5B5B">
      <w:pPr>
        <w:rPr>
          <w:rFonts w:eastAsia="Times New Roman" w:cs="Times New Roman"/>
        </w:rPr>
      </w:pPr>
    </w:p>
    <w:p w14:paraId="55851FCF" w14:textId="77777777" w:rsidR="00455993" w:rsidRDefault="00455993" w:rsidP="004210D1">
      <w:pPr>
        <w:pStyle w:val="paragraph"/>
        <w:pBdr>
          <w:top w:val="single" w:sz="18" w:space="1" w:color="auto"/>
          <w:left w:val="single" w:sz="18" w:space="4" w:color="auto"/>
          <w:bottom w:val="single" w:sz="18" w:space="1" w:color="auto"/>
          <w:right w:val="single" w:sz="18" w:space="4" w:color="auto"/>
        </w:pBdr>
        <w:spacing w:before="0" w:beforeAutospacing="0" w:after="0" w:afterAutospacing="0"/>
        <w:textAlignment w:val="baseline"/>
        <w:rPr>
          <w:rFonts w:ascii="Segoe UI" w:hAnsi="Segoe UI" w:cs="Segoe UI"/>
          <w:i/>
          <w:iCs/>
          <w:color w:val="2F5496"/>
          <w:sz w:val="18"/>
          <w:szCs w:val="18"/>
        </w:rPr>
      </w:pPr>
      <w:r>
        <w:rPr>
          <w:rStyle w:val="normaltextrun"/>
          <w:rFonts w:ascii="Calibri Light" w:hAnsi="Calibri Light" w:cs="Calibri Light"/>
          <w:i/>
          <w:iCs/>
          <w:color w:val="2F5496"/>
          <w:sz w:val="22"/>
          <w:szCs w:val="22"/>
        </w:rPr>
        <w:t>Sidebar: Trauma and Adverse Childhood Experiences </w:t>
      </w:r>
      <w:r>
        <w:rPr>
          <w:rStyle w:val="eop"/>
          <w:rFonts w:ascii="Calibri Light" w:hAnsi="Calibri Light" w:cs="Calibri Light"/>
          <w:i/>
          <w:iCs/>
          <w:color w:val="2F5496"/>
          <w:sz w:val="22"/>
          <w:szCs w:val="22"/>
        </w:rPr>
        <w:t> </w:t>
      </w:r>
    </w:p>
    <w:p w14:paraId="6F2239B7" w14:textId="77777777" w:rsidR="00455993" w:rsidRDefault="00455993" w:rsidP="004210D1">
      <w:pPr>
        <w:pStyle w:val="paragraph"/>
        <w:pBdr>
          <w:top w:val="single" w:sz="18" w:space="1" w:color="auto"/>
          <w:left w:val="single" w:sz="18" w:space="4" w:color="auto"/>
          <w:bottom w:val="single" w:sz="18" w:space="1" w:color="auto"/>
          <w:right w:val="single" w:sz="18" w:space="4" w:color="auto"/>
        </w:pBd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Adverse Childhood Experiences (</w:t>
      </w:r>
      <w:r>
        <w:rPr>
          <w:rStyle w:val="findhit"/>
          <w:rFonts w:ascii="Calibri" w:hAnsi="Calibri" w:cs="Calibri"/>
          <w:sz w:val="22"/>
          <w:szCs w:val="22"/>
        </w:rPr>
        <w:t>ACEs</w:t>
      </w:r>
      <w:r>
        <w:rPr>
          <w:rStyle w:val="normaltextrun"/>
          <w:rFonts w:ascii="Calibri" w:hAnsi="Calibri" w:cs="Calibri"/>
          <w:sz w:val="22"/>
          <w:szCs w:val="22"/>
        </w:rPr>
        <w:t xml:space="preserve">) refer to a range of traumatic or stressful events that occur during a person’s childhood and can have long-lasting effects on their physical, emotional, and mental wellbeing. These experiences are typically categorized into three main types: abuse, neglect, and household dysfunction. </w:t>
      </w:r>
      <w:r>
        <w:rPr>
          <w:rStyle w:val="findhit"/>
          <w:rFonts w:ascii="Calibri" w:hAnsi="Calibri" w:cs="Calibri"/>
          <w:sz w:val="22"/>
          <w:szCs w:val="22"/>
        </w:rPr>
        <w:t>ACEs</w:t>
      </w:r>
      <w:r>
        <w:rPr>
          <w:rStyle w:val="normaltextrun"/>
          <w:rFonts w:ascii="Calibri" w:hAnsi="Calibri" w:cs="Calibri"/>
          <w:sz w:val="22"/>
          <w:szCs w:val="22"/>
        </w:rPr>
        <w:t xml:space="preserve"> can have significant and lasting impacts on individuals’ physical and mental health. These experiences are associated with a higher risk of developing chronic health conditions, such as heart disease, obesity, and mental health and substance use challenges. </w:t>
      </w:r>
      <w:r>
        <w:rPr>
          <w:rStyle w:val="findhit"/>
          <w:rFonts w:ascii="Calibri" w:hAnsi="Calibri" w:cs="Calibri"/>
          <w:sz w:val="22"/>
          <w:szCs w:val="22"/>
        </w:rPr>
        <w:t>ACEs</w:t>
      </w:r>
      <w:r>
        <w:rPr>
          <w:rStyle w:val="normaltextrun"/>
          <w:rFonts w:ascii="Calibri" w:hAnsi="Calibri" w:cs="Calibri"/>
          <w:sz w:val="22"/>
          <w:szCs w:val="22"/>
        </w:rPr>
        <w:t xml:space="preserve"> can have a compounding effect, meaning that the greater the number of </w:t>
      </w:r>
      <w:r>
        <w:rPr>
          <w:rStyle w:val="findhit"/>
          <w:rFonts w:ascii="Calibri" w:hAnsi="Calibri" w:cs="Calibri"/>
          <w:sz w:val="22"/>
          <w:szCs w:val="22"/>
        </w:rPr>
        <w:t>ACEs</w:t>
      </w:r>
      <w:r>
        <w:rPr>
          <w:rStyle w:val="normaltextrun"/>
          <w:rFonts w:ascii="Calibri" w:hAnsi="Calibri" w:cs="Calibri"/>
          <w:sz w:val="22"/>
          <w:szCs w:val="22"/>
        </w:rPr>
        <w:t xml:space="preserve">, the more significant the impacts on wellbeing. </w:t>
      </w:r>
      <w:r>
        <w:rPr>
          <w:rStyle w:val="findhit"/>
          <w:rFonts w:ascii="Calibri" w:hAnsi="Calibri" w:cs="Calibri"/>
          <w:sz w:val="22"/>
          <w:szCs w:val="22"/>
        </w:rPr>
        <w:t>ACEs</w:t>
      </w:r>
      <w:r>
        <w:rPr>
          <w:rStyle w:val="normaltextrun"/>
          <w:rFonts w:ascii="Calibri" w:hAnsi="Calibri" w:cs="Calibri"/>
          <w:sz w:val="22"/>
          <w:szCs w:val="22"/>
        </w:rPr>
        <w:t xml:space="preserve"> impact the developing brain in a way that increases risk- taking, susceptibility to initiating substance use, likelihood of addiction, and vulnerability to relapse. </w:t>
      </w:r>
      <w:r>
        <w:rPr>
          <w:rStyle w:val="eop"/>
          <w:rFonts w:ascii="Calibri" w:hAnsi="Calibri" w:cs="Calibri"/>
          <w:sz w:val="22"/>
          <w:szCs w:val="22"/>
        </w:rPr>
        <w:t> </w:t>
      </w:r>
    </w:p>
    <w:p w14:paraId="0F0D0271" w14:textId="77777777" w:rsidR="00455993" w:rsidRDefault="00455993" w:rsidP="004210D1">
      <w:pPr>
        <w:pStyle w:val="paragraph"/>
        <w:pBdr>
          <w:top w:val="single" w:sz="18" w:space="1" w:color="auto"/>
          <w:left w:val="single" w:sz="18" w:space="4" w:color="auto"/>
          <w:bottom w:val="single" w:sz="18" w:space="1" w:color="auto"/>
          <w:right w:val="single" w:sz="18" w:space="4" w:color="auto"/>
        </w:pBdr>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1235E54" w14:textId="5ED7662D" w:rsidR="00455993" w:rsidRDefault="00455993" w:rsidP="004210D1">
      <w:pPr>
        <w:pStyle w:val="paragraph"/>
        <w:pBdr>
          <w:top w:val="single" w:sz="18" w:space="1" w:color="auto"/>
          <w:left w:val="single" w:sz="18" w:space="4" w:color="auto"/>
          <w:bottom w:val="single" w:sz="18" w:space="1" w:color="auto"/>
          <w:right w:val="single" w:sz="18" w:space="4" w:color="auto"/>
        </w:pBd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Research on the prevalence and impact of </w:t>
      </w:r>
      <w:r>
        <w:rPr>
          <w:rStyle w:val="findhit"/>
          <w:rFonts w:ascii="Calibri" w:hAnsi="Calibri" w:cs="Calibri"/>
          <w:sz w:val="22"/>
          <w:szCs w:val="22"/>
        </w:rPr>
        <w:t>ACEs</w:t>
      </w:r>
      <w:r>
        <w:rPr>
          <w:rStyle w:val="normaltextrun"/>
          <w:rFonts w:ascii="Calibri" w:hAnsi="Calibri" w:cs="Calibri"/>
          <w:sz w:val="22"/>
          <w:szCs w:val="22"/>
        </w:rPr>
        <w:t xml:space="preserve"> among </w:t>
      </w:r>
      <w:r w:rsidR="008F50DA">
        <w:rPr>
          <w:rStyle w:val="normaltextrun"/>
          <w:rFonts w:ascii="Calibri" w:hAnsi="Calibri" w:cs="Calibri"/>
          <w:sz w:val="22"/>
          <w:szCs w:val="22"/>
        </w:rPr>
        <w:t>Hispanic/Latino</w:t>
      </w:r>
      <w:r>
        <w:rPr>
          <w:rStyle w:val="normaltextrun"/>
          <w:rFonts w:ascii="Calibri" w:hAnsi="Calibri" w:cs="Calibri"/>
          <w:sz w:val="22"/>
          <w:szCs w:val="22"/>
        </w:rPr>
        <w:t xml:space="preserve"> populations has shown that there is a higher prevalence of </w:t>
      </w:r>
      <w:r>
        <w:rPr>
          <w:rStyle w:val="findhit"/>
          <w:rFonts w:ascii="Calibri" w:hAnsi="Calibri" w:cs="Calibri"/>
          <w:sz w:val="22"/>
          <w:szCs w:val="22"/>
        </w:rPr>
        <w:t>ACEs</w:t>
      </w:r>
      <w:r>
        <w:rPr>
          <w:rStyle w:val="normaltextrun"/>
          <w:rFonts w:ascii="Calibri" w:hAnsi="Calibri" w:cs="Calibri"/>
          <w:sz w:val="22"/>
          <w:szCs w:val="22"/>
        </w:rPr>
        <w:t xml:space="preserve"> among </w:t>
      </w:r>
      <w:r w:rsidR="008F50DA">
        <w:rPr>
          <w:rStyle w:val="normaltextrun"/>
          <w:rFonts w:ascii="Calibri" w:hAnsi="Calibri" w:cs="Calibri"/>
          <w:sz w:val="22"/>
          <w:szCs w:val="22"/>
        </w:rPr>
        <w:t>Hispanic/Latino</w:t>
      </w:r>
      <w:r>
        <w:rPr>
          <w:rStyle w:val="normaltextrun"/>
          <w:rFonts w:ascii="Calibri" w:hAnsi="Calibri" w:cs="Calibri"/>
          <w:sz w:val="22"/>
          <w:szCs w:val="22"/>
        </w:rPr>
        <w:t xml:space="preserve"> populations and that individuals have a higher total number of </w:t>
      </w:r>
      <w:r>
        <w:rPr>
          <w:rStyle w:val="findhit"/>
          <w:rFonts w:ascii="Calibri" w:hAnsi="Calibri" w:cs="Calibri"/>
          <w:sz w:val="22"/>
          <w:szCs w:val="22"/>
        </w:rPr>
        <w:t>ACEs</w:t>
      </w:r>
      <w:r>
        <w:rPr>
          <w:rStyle w:val="normaltextrun"/>
          <w:rFonts w:ascii="Calibri" w:hAnsi="Calibri" w:cs="Calibri"/>
          <w:sz w:val="22"/>
          <w:szCs w:val="22"/>
        </w:rPr>
        <w:t xml:space="preserve"> as compared to other populations (Giano et al., 2021). Research also indicates a strong association between </w:t>
      </w:r>
      <w:r>
        <w:rPr>
          <w:rStyle w:val="findhit"/>
          <w:rFonts w:ascii="Calibri" w:hAnsi="Calibri" w:cs="Calibri"/>
          <w:sz w:val="22"/>
          <w:szCs w:val="22"/>
        </w:rPr>
        <w:t>ACEs</w:t>
      </w:r>
      <w:r>
        <w:rPr>
          <w:rStyle w:val="normaltextrun"/>
          <w:rFonts w:ascii="Calibri" w:hAnsi="Calibri" w:cs="Calibri"/>
          <w:sz w:val="22"/>
          <w:szCs w:val="22"/>
        </w:rPr>
        <w:t xml:space="preserve"> and polydrug use, post-traumatic stress disorder (PTSD), depression, and suicide attempts among reservation-based adolescents and young adults (Brockie et al., 2015), and intimate partner violence, likelihood of incarceration, and suicide attempts among AI/AN </w:t>
      </w:r>
      <w:proofErr w:type="gramStart"/>
      <w:r>
        <w:rPr>
          <w:rStyle w:val="normaltextrun"/>
          <w:rFonts w:ascii="Calibri" w:hAnsi="Calibri" w:cs="Calibri"/>
          <w:sz w:val="22"/>
          <w:szCs w:val="22"/>
        </w:rPr>
        <w:t>women</w:t>
      </w:r>
      <w:proofErr w:type="gramEnd"/>
      <w:r>
        <w:rPr>
          <w:rStyle w:val="normaltextrun"/>
          <w:rFonts w:ascii="Calibri" w:hAnsi="Calibri" w:cs="Calibri"/>
          <w:sz w:val="22"/>
          <w:szCs w:val="22"/>
        </w:rPr>
        <w:t xml:space="preserve"> (Jones et al., 2021).</w:t>
      </w:r>
      <w:r>
        <w:rPr>
          <w:rStyle w:val="eop"/>
          <w:rFonts w:ascii="Calibri" w:hAnsi="Calibri" w:cs="Calibri"/>
          <w:sz w:val="22"/>
          <w:szCs w:val="22"/>
        </w:rPr>
        <w:t> </w:t>
      </w:r>
    </w:p>
    <w:p w14:paraId="44E6759C" w14:textId="77777777" w:rsidR="00455993" w:rsidRDefault="00455993" w:rsidP="004210D1">
      <w:pPr>
        <w:pStyle w:val="paragraph"/>
        <w:pBdr>
          <w:top w:val="single" w:sz="18" w:space="1" w:color="auto"/>
          <w:left w:val="single" w:sz="18" w:space="4" w:color="auto"/>
          <w:bottom w:val="single" w:sz="18" w:space="1" w:color="auto"/>
          <w:right w:val="single" w:sz="18" w:space="4" w:color="auto"/>
        </w:pBdr>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83ACB3F" w14:textId="77777777" w:rsidR="00455993" w:rsidRDefault="00455993" w:rsidP="004210D1">
      <w:pPr>
        <w:pStyle w:val="paragraph"/>
        <w:pBdr>
          <w:top w:val="single" w:sz="18" w:space="1" w:color="auto"/>
          <w:left w:val="single" w:sz="18" w:space="4" w:color="auto"/>
          <w:bottom w:val="single" w:sz="18" w:space="1" w:color="auto"/>
          <w:right w:val="single" w:sz="18" w:space="4" w:color="auto"/>
        </w:pBd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This research is one of the key reasons that it is important for jurisdictions to implement the trauma-informed, recovery- and resiliency-oriented approaches that are embedded within the PS-COPE model. Care comes first, and that means creating safety, building trust, being community- and person-oriented, being culturally responsive, and engaging the community in all aspects of the work.  </w:t>
      </w:r>
      <w:r>
        <w:rPr>
          <w:rStyle w:val="eop"/>
          <w:rFonts w:ascii="Calibri" w:hAnsi="Calibri" w:cs="Calibri"/>
          <w:sz w:val="22"/>
          <w:szCs w:val="22"/>
        </w:rPr>
        <w:t> </w:t>
      </w:r>
    </w:p>
    <w:p w14:paraId="62941291" w14:textId="77777777" w:rsidR="00455993" w:rsidRDefault="00455993" w:rsidP="004210D1">
      <w:pPr>
        <w:pStyle w:val="paragraph"/>
        <w:pBdr>
          <w:top w:val="single" w:sz="18" w:space="1" w:color="auto"/>
          <w:left w:val="single" w:sz="18" w:space="4" w:color="auto"/>
          <w:bottom w:val="single" w:sz="18" w:space="1" w:color="auto"/>
          <w:right w:val="single" w:sz="18" w:space="4" w:color="auto"/>
        </w:pBdr>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60EAF29" w14:textId="77777777" w:rsidR="00455993" w:rsidRDefault="00455993" w:rsidP="006E5B5B"/>
    <w:p w14:paraId="08373818" w14:textId="6F6EAD29" w:rsidR="00CB635B" w:rsidRPr="006369F1" w:rsidRDefault="00697CCC" w:rsidP="00AF3C2B">
      <w:pPr>
        <w:pStyle w:val="Heading2"/>
      </w:pPr>
      <w:bookmarkStart w:id="18" w:name="_Toc149855492"/>
      <w:r>
        <w:t>Cultural Identity, Traditions, and Practices</w:t>
      </w:r>
      <w:bookmarkEnd w:id="18"/>
    </w:p>
    <w:p w14:paraId="5D3CB968" w14:textId="77777777" w:rsidR="00C85A6F" w:rsidRPr="00FC2727" w:rsidRDefault="00C85A6F" w:rsidP="00C85A6F">
      <w:r>
        <w:t>There are diverse</w:t>
      </w:r>
      <w:r w:rsidRPr="00FC2727">
        <w:t xml:space="preserve"> ethnicities and nations </w:t>
      </w:r>
      <w:r>
        <w:t xml:space="preserve">within many </w:t>
      </w:r>
      <w:r w:rsidRPr="00FC2727">
        <w:t>Hispanic/Latino communities</w:t>
      </w:r>
      <w:r>
        <w:t>.</w:t>
      </w:r>
      <w:r w:rsidRPr="00FC2727">
        <w:t xml:space="preserve"> The country of origin</w:t>
      </w:r>
      <w:r>
        <w:t>, and t</w:t>
      </w:r>
      <w:r w:rsidRPr="00FC2727">
        <w:t xml:space="preserve">he myriad of cultural practices, traditions, and beliefs inherent within </w:t>
      </w:r>
      <w:r>
        <w:t xml:space="preserve">them, </w:t>
      </w:r>
      <w:r w:rsidRPr="00FC2727">
        <w:t>play a pivotal role in shaping attitudes towards health and healing</w:t>
      </w:r>
      <w:r>
        <w:t>,</w:t>
      </w:r>
      <w:r w:rsidRPr="00FC2727">
        <w:t xml:space="preserve"> substance use and recovery. </w:t>
      </w:r>
      <w:r>
        <w:t xml:space="preserve">It is important to understand and </w:t>
      </w:r>
      <w:r w:rsidRPr="00FC2727">
        <w:t xml:space="preserve">respect these varied cultural elements to construct </w:t>
      </w:r>
      <w:r>
        <w:t xml:space="preserve">overdose prevention and response </w:t>
      </w:r>
      <w:r w:rsidRPr="00FC2727">
        <w:t>approaches that are sensitive, respectful, and, most importantly, effective.</w:t>
      </w:r>
    </w:p>
    <w:p w14:paraId="29D88612" w14:textId="77777777" w:rsidR="00697CCC" w:rsidRPr="006369F1" w:rsidRDefault="00697CCC" w:rsidP="00C85A6F">
      <w:pPr>
        <w:pStyle w:val="Heading3"/>
      </w:pPr>
      <w:bookmarkStart w:id="19" w:name="_Toc149855493"/>
      <w:r w:rsidRPr="00B02F1C">
        <w:t>Religious Belief Systems</w:t>
      </w:r>
      <w:bookmarkEnd w:id="19"/>
    </w:p>
    <w:p w14:paraId="6A119F9B" w14:textId="047E6026" w:rsidR="00697CCC" w:rsidRDefault="00697CCC" w:rsidP="00697CCC">
      <w:pPr>
        <w:spacing w:line="240" w:lineRule="auto"/>
        <w:rPr>
          <w:rFonts w:eastAsia="Times New Roman" w:cstheme="minorHAnsi"/>
          <w:szCs w:val="24"/>
        </w:rPr>
      </w:pPr>
      <w:r>
        <w:rPr>
          <w:rFonts w:eastAsia="Times New Roman" w:cstheme="minorHAnsi"/>
          <w:szCs w:val="24"/>
        </w:rPr>
        <w:t>Many families in Hispanic/Latino</w:t>
      </w:r>
      <w:r w:rsidRPr="009607F8">
        <w:rPr>
          <w:rFonts w:eastAsia="Times New Roman" w:cstheme="minorHAnsi"/>
          <w:szCs w:val="24"/>
        </w:rPr>
        <w:t xml:space="preserve"> communities value religion and adhere to a religious belief system. Some studies have found that 70% of </w:t>
      </w:r>
      <w:r>
        <w:rPr>
          <w:rFonts w:eastAsia="Times New Roman" w:cstheme="minorHAnsi"/>
          <w:szCs w:val="24"/>
        </w:rPr>
        <w:t>Hispanic/Latino</w:t>
      </w:r>
      <w:r w:rsidRPr="009607F8">
        <w:rPr>
          <w:rFonts w:eastAsia="Times New Roman" w:cstheme="minorHAnsi"/>
          <w:szCs w:val="24"/>
        </w:rPr>
        <w:t xml:space="preserve"> individuals self-report to actively identify with a religion (Gamboa, 2023). </w:t>
      </w:r>
      <w:r w:rsidRPr="2BF3F95C">
        <w:rPr>
          <w:rFonts w:eastAsia="Times New Roman"/>
        </w:rPr>
        <w:t xml:space="preserve">It is crucial to note that religion can be both a protective factor for mental </w:t>
      </w:r>
      <w:r w:rsidRPr="2BF3F95C">
        <w:rPr>
          <w:rFonts w:eastAsia="Times New Roman"/>
        </w:rPr>
        <w:lastRenderedPageBreak/>
        <w:t xml:space="preserve">health in Hispanic/Latino communities, as well as a contributor to stigma against mental </w:t>
      </w:r>
      <w:r w:rsidR="00B96C87">
        <w:rPr>
          <w:rFonts w:eastAsia="Times New Roman"/>
        </w:rPr>
        <w:t>health challenges</w:t>
      </w:r>
      <w:r w:rsidR="00B96C87" w:rsidRPr="2BF3F95C">
        <w:rPr>
          <w:rFonts w:eastAsia="Times New Roman"/>
        </w:rPr>
        <w:t xml:space="preserve"> </w:t>
      </w:r>
      <w:r w:rsidRPr="2BF3F95C">
        <w:rPr>
          <w:rFonts w:eastAsia="Times New Roman"/>
        </w:rPr>
        <w:t>and treatment (</w:t>
      </w:r>
      <w:r>
        <w:rPr>
          <w:rFonts w:eastAsia="Times New Roman"/>
        </w:rPr>
        <w:t xml:space="preserve">e.g., </w:t>
      </w:r>
      <w:r w:rsidRPr="2BF3F95C">
        <w:rPr>
          <w:rFonts w:eastAsia="Times New Roman"/>
        </w:rPr>
        <w:t>demons, lack of faith, sinful behavior</w:t>
      </w:r>
      <w:r>
        <w:rPr>
          <w:rFonts w:eastAsia="Times New Roman"/>
        </w:rPr>
        <w:t xml:space="preserve">) (Caplan, 2019). </w:t>
      </w:r>
      <w:r w:rsidR="00020812" w:rsidRPr="009607F8">
        <w:rPr>
          <w:rFonts w:eastAsia="Times New Roman" w:cstheme="minorHAnsi"/>
          <w:szCs w:val="24"/>
        </w:rPr>
        <w:t xml:space="preserve">Many individuals fear punishment because of their “wrong doings” and continue to disengage from community resources, including religious events and organizations.  </w:t>
      </w:r>
      <w:r w:rsidRPr="009607F8">
        <w:rPr>
          <w:rFonts w:eastAsia="Times New Roman" w:cstheme="minorHAnsi"/>
          <w:szCs w:val="24"/>
        </w:rPr>
        <w:t xml:space="preserve">Recognizing and understanding the influence that religion plays can change the way </w:t>
      </w:r>
      <w:r>
        <w:rPr>
          <w:rFonts w:eastAsia="Times New Roman" w:cstheme="minorHAnsi"/>
          <w:szCs w:val="24"/>
        </w:rPr>
        <w:t>overdose prevention and response strategies are presented</w:t>
      </w:r>
      <w:r w:rsidRPr="009607F8">
        <w:rPr>
          <w:rFonts w:eastAsia="Times New Roman" w:cstheme="minorHAnsi"/>
          <w:szCs w:val="24"/>
        </w:rPr>
        <w:t xml:space="preserve">. </w:t>
      </w:r>
    </w:p>
    <w:p w14:paraId="3DF417C1" w14:textId="5CA2694F" w:rsidR="00697CCC" w:rsidRPr="006E5B5B" w:rsidRDefault="00697CCC" w:rsidP="00697CCC">
      <w:pPr>
        <w:spacing w:line="240" w:lineRule="auto"/>
        <w:rPr>
          <w:rFonts w:eastAsia="Times New Roman"/>
        </w:rPr>
      </w:pPr>
      <w:r w:rsidRPr="03932A9F">
        <w:rPr>
          <w:rFonts w:eastAsia="Times New Roman"/>
        </w:rPr>
        <w:t xml:space="preserve">One way to </w:t>
      </w:r>
      <w:r>
        <w:rPr>
          <w:rFonts w:eastAsia="Times New Roman"/>
        </w:rPr>
        <w:t>acknowledge and work with religious beliefs</w:t>
      </w:r>
      <w:r w:rsidRPr="03932A9F">
        <w:rPr>
          <w:rFonts w:eastAsia="Times New Roman"/>
        </w:rPr>
        <w:t xml:space="preserve"> is to reach out to community leaders and get them involved, particularly leaders of faith-based organizations. </w:t>
      </w:r>
      <w:r w:rsidR="00020812">
        <w:rPr>
          <w:rFonts w:eastAsia="Times New Roman"/>
        </w:rPr>
        <w:t>Religious</w:t>
      </w:r>
      <w:r w:rsidR="00020812" w:rsidRPr="03932A9F">
        <w:rPr>
          <w:rFonts w:eastAsia="Times New Roman"/>
        </w:rPr>
        <w:t xml:space="preserve"> </w:t>
      </w:r>
      <w:r w:rsidRPr="03932A9F">
        <w:rPr>
          <w:rFonts w:eastAsia="Times New Roman"/>
        </w:rPr>
        <w:t xml:space="preserve">leaders can help their community members to see the benefits of formal treatment in response to substance </w:t>
      </w:r>
      <w:r w:rsidR="00020812">
        <w:rPr>
          <w:rFonts w:eastAsia="Times New Roman"/>
        </w:rPr>
        <w:t xml:space="preserve">use </w:t>
      </w:r>
      <w:r w:rsidRPr="03932A9F">
        <w:rPr>
          <w:rFonts w:eastAsia="Times New Roman"/>
        </w:rPr>
        <w:t xml:space="preserve">challenges. When partnering with religious leaders, the narrative of shame and guilt can be shifted to make space for more conducive coping skills. </w:t>
      </w:r>
      <w:r w:rsidR="00020812">
        <w:rPr>
          <w:rFonts w:eastAsia="Times New Roman"/>
        </w:rPr>
        <w:t>Faith-based</w:t>
      </w:r>
      <w:r w:rsidRPr="03932A9F">
        <w:rPr>
          <w:rFonts w:eastAsia="Times New Roman"/>
        </w:rPr>
        <w:t xml:space="preserve"> leaders and organizations can help shift the focus from punishment to treatment and lean into the potential for behavior modification.</w:t>
      </w:r>
      <w:r w:rsidR="006E5B5B">
        <w:rPr>
          <w:rFonts w:eastAsia="Times New Roman"/>
        </w:rPr>
        <w:t xml:space="preserve"> They can </w:t>
      </w:r>
      <w:r w:rsidR="006E5B5B">
        <w:rPr>
          <w:rFonts w:eastAsia="Times New Roman" w:cstheme="minorHAnsi"/>
          <w:szCs w:val="24"/>
        </w:rPr>
        <w:t>also</w:t>
      </w:r>
      <w:r w:rsidRPr="009607F8">
        <w:rPr>
          <w:rFonts w:eastAsia="Times New Roman" w:cstheme="minorHAnsi"/>
          <w:szCs w:val="24"/>
        </w:rPr>
        <w:t xml:space="preserve"> help spread information on </w:t>
      </w:r>
      <w:r>
        <w:rPr>
          <w:rFonts w:eastAsia="Times New Roman" w:cstheme="minorHAnsi"/>
          <w:szCs w:val="24"/>
        </w:rPr>
        <w:t>harm reduction strategies</w:t>
      </w:r>
      <w:r w:rsidRPr="009607F8">
        <w:rPr>
          <w:rFonts w:eastAsia="Times New Roman" w:cstheme="minorHAnsi"/>
          <w:szCs w:val="24"/>
        </w:rPr>
        <w:t>; as well as on the physiological changes that occur with substance use and provide detail on community centers that can provide further assistance.</w:t>
      </w:r>
    </w:p>
    <w:p w14:paraId="58400A06" w14:textId="77777777" w:rsidR="00697CCC" w:rsidRDefault="00697CCC" w:rsidP="00C85A6F">
      <w:pPr>
        <w:pStyle w:val="Heading3"/>
      </w:pPr>
      <w:bookmarkStart w:id="20" w:name="_Toc149855494"/>
      <w:r>
        <w:t>Collectivism</w:t>
      </w:r>
      <w:bookmarkEnd w:id="20"/>
    </w:p>
    <w:p w14:paraId="2BCD69E3" w14:textId="48E76A3A" w:rsidR="00697CCC" w:rsidRDefault="00697CCC" w:rsidP="00697CCC">
      <w:r>
        <w:t xml:space="preserve">Historically, many Hispanic/Latino communities embody a collectivistic </w:t>
      </w:r>
      <w:proofErr w:type="gramStart"/>
      <w:r>
        <w:t xml:space="preserve">culture, </w:t>
      </w:r>
      <w:r w:rsidR="002A47F2">
        <w:t xml:space="preserve"> valuing</w:t>
      </w:r>
      <w:proofErr w:type="gramEnd"/>
      <w:r w:rsidR="002A47F2">
        <w:t xml:space="preserve"> importance of all members</w:t>
      </w:r>
      <w:r>
        <w:t xml:space="preserve">. Collectivistic cultures are those that prioritize the wellbeing and goals of a group over those of an individual. Collectivistic cultures stress the importance of interdependence, community, collaboration, and group success. These communities also prioritize </w:t>
      </w:r>
      <w:r w:rsidR="00B375B2">
        <w:t>problem-solving</w:t>
      </w:r>
      <w:r>
        <w:t xml:space="preserve"> within the group and rely on guidance and resources </w:t>
      </w:r>
      <w:r w:rsidR="00B375B2">
        <w:t xml:space="preserve">from </w:t>
      </w:r>
      <w:r>
        <w:t>within the group. This can inhibit seeking support outside of the community and can exclude</w:t>
      </w:r>
      <w:r w:rsidR="00B375B2">
        <w:t xml:space="preserve"> external</w:t>
      </w:r>
      <w:r>
        <w:t xml:space="preserve"> resources and interactions</w:t>
      </w:r>
      <w:r w:rsidR="00B375B2">
        <w:t>.</w:t>
      </w:r>
      <w:r>
        <w:t xml:space="preserve"> </w:t>
      </w:r>
    </w:p>
    <w:p w14:paraId="062FF2FF" w14:textId="47E511E1" w:rsidR="00697CCC" w:rsidRPr="009607F8" w:rsidRDefault="00697CCC" w:rsidP="00C85A6F">
      <w:pPr>
        <w:pStyle w:val="Heading3"/>
        <w:rPr>
          <w:rFonts w:eastAsia="Times New Roman" w:cstheme="minorHAnsi"/>
        </w:rPr>
      </w:pPr>
      <w:bookmarkStart w:id="21" w:name="_Toc149855495"/>
      <w:proofErr w:type="spellStart"/>
      <w:r>
        <w:rPr>
          <w:rFonts w:eastAsia="Times New Roman" w:cstheme="minorHAnsi"/>
        </w:rPr>
        <w:t>Curanderismo</w:t>
      </w:r>
      <w:bookmarkEnd w:id="21"/>
      <w:proofErr w:type="spellEnd"/>
      <w:r w:rsidR="00A87D11">
        <w:rPr>
          <w:rFonts w:eastAsia="Times New Roman" w:cstheme="minorHAnsi"/>
        </w:rPr>
        <w:t xml:space="preserve">, </w:t>
      </w:r>
      <w:r w:rsidR="00A87D11" w:rsidRPr="00A87D11">
        <w:rPr>
          <w:rFonts w:eastAsia="Times New Roman" w:cstheme="minorHAnsi"/>
        </w:rPr>
        <w:t>Santería</w:t>
      </w:r>
      <w:r w:rsidR="00A87D11">
        <w:rPr>
          <w:rFonts w:eastAsia="Times New Roman" w:cstheme="minorHAnsi"/>
        </w:rPr>
        <w:t xml:space="preserve">, and </w:t>
      </w:r>
      <w:proofErr w:type="spellStart"/>
      <w:r w:rsidR="00A87D11">
        <w:rPr>
          <w:rFonts w:eastAsia="Times New Roman" w:cstheme="minorHAnsi"/>
        </w:rPr>
        <w:t>Espiritismo</w:t>
      </w:r>
      <w:proofErr w:type="spellEnd"/>
    </w:p>
    <w:p w14:paraId="7889C486" w14:textId="70E32077" w:rsidR="00697CCC" w:rsidRPr="0096442A" w:rsidRDefault="00697CCC" w:rsidP="00697CCC">
      <w:r w:rsidRPr="00D543EC">
        <w:t xml:space="preserve">Many </w:t>
      </w:r>
      <w:r>
        <w:t>H</w:t>
      </w:r>
      <w:r w:rsidRPr="00D543EC">
        <w:t>ispanic/</w:t>
      </w:r>
      <w:r>
        <w:t>L</w:t>
      </w:r>
      <w:r w:rsidRPr="00D543EC">
        <w:t>atino communities have cultural traditions of folk healing</w:t>
      </w:r>
      <w:r>
        <w:t xml:space="preserve"> reaching </w:t>
      </w:r>
      <w:r w:rsidRPr="00D543EC">
        <w:t>back to pre-colonial times</w:t>
      </w:r>
      <w:r w:rsidR="00A87D11">
        <w:t xml:space="preserve">, such as </w:t>
      </w:r>
      <w:proofErr w:type="spellStart"/>
      <w:r w:rsidR="00A87D11">
        <w:t>Curanderismo</w:t>
      </w:r>
      <w:proofErr w:type="spellEnd"/>
      <w:r w:rsidR="00A87D11">
        <w:t>, Santer</w:t>
      </w:r>
      <w:r w:rsidR="00A87D11">
        <w:rPr>
          <w:rFonts w:cstheme="minorHAnsi"/>
        </w:rPr>
        <w:t>í</w:t>
      </w:r>
      <w:r w:rsidR="00A87D11">
        <w:t xml:space="preserve">a and </w:t>
      </w:r>
      <w:proofErr w:type="spellStart"/>
      <w:r w:rsidR="00A87D11">
        <w:t>Espiritismo</w:t>
      </w:r>
      <w:proofErr w:type="spellEnd"/>
      <w:r w:rsidRPr="00D543EC">
        <w:t xml:space="preserve">. </w:t>
      </w:r>
      <w:proofErr w:type="spellStart"/>
      <w:r w:rsidRPr="003876C6">
        <w:rPr>
          <w:i/>
          <w:iCs/>
        </w:rPr>
        <w:t>Curanderismo</w:t>
      </w:r>
      <w:proofErr w:type="spellEnd"/>
      <w:r>
        <w:t xml:space="preserve"> </w:t>
      </w:r>
      <w:r w:rsidR="00A87D11">
        <w:t xml:space="preserve">for example </w:t>
      </w:r>
      <w:r>
        <w:t xml:space="preserve">is a traditional form of holistic healing that combines elements of indigenous practices, Spanish folk remedies, and sometimes African healing traditions.  </w:t>
      </w:r>
      <w:r w:rsidRPr="00E269BF">
        <w:t xml:space="preserve">A practitioner of </w:t>
      </w:r>
      <w:proofErr w:type="spellStart"/>
      <w:r w:rsidRPr="00E269BF">
        <w:t>curanderismo</w:t>
      </w:r>
      <w:proofErr w:type="spellEnd"/>
      <w:r w:rsidRPr="00E269BF">
        <w:t xml:space="preserve"> is called a </w:t>
      </w:r>
      <w:r w:rsidRPr="00BB1A64">
        <w:rPr>
          <w:i/>
          <w:iCs/>
        </w:rPr>
        <w:t>curandero</w:t>
      </w:r>
      <w:r w:rsidRPr="00E269BF">
        <w:t xml:space="preserve"> or </w:t>
      </w:r>
      <w:r w:rsidRPr="00BB1A64">
        <w:rPr>
          <w:i/>
          <w:iCs/>
        </w:rPr>
        <w:t>curandera</w:t>
      </w:r>
      <w:r w:rsidRPr="00E269BF">
        <w:t>.</w:t>
      </w:r>
      <w:r>
        <w:t xml:space="preserve"> B</w:t>
      </w:r>
      <w:r w:rsidRPr="00BB1A64">
        <w:t>y acknowledging and respecting the cultural significance of these traditional practices</w:t>
      </w:r>
      <w:r>
        <w:t>, and by c</w:t>
      </w:r>
      <w:r w:rsidRPr="00BB1A64">
        <w:t>ollaborati</w:t>
      </w:r>
      <w:r>
        <w:t>ng</w:t>
      </w:r>
      <w:r w:rsidRPr="00BB1A64">
        <w:t xml:space="preserve"> with local </w:t>
      </w:r>
      <w:r w:rsidR="00A87D11">
        <w:t>traditional healers</w:t>
      </w:r>
      <w:r w:rsidR="00A87D11" w:rsidRPr="00BB1A64">
        <w:t xml:space="preserve"> </w:t>
      </w:r>
      <w:r w:rsidRPr="00BB1A64">
        <w:t>and community leaders</w:t>
      </w:r>
      <w:r>
        <w:t>, public safety can create</w:t>
      </w:r>
      <w:r w:rsidRPr="00BB1A64">
        <w:t xml:space="preserve"> programs that are respectful, culturally </w:t>
      </w:r>
      <w:r>
        <w:t>relevant</w:t>
      </w:r>
      <w:r w:rsidRPr="00BB1A64">
        <w:t>, and effectively address the health needs of Hispanic/Latino communities</w:t>
      </w:r>
      <w:r>
        <w:t xml:space="preserve"> (Sorrell, 2020; Sanchez, 2018)</w:t>
      </w:r>
      <w:r w:rsidRPr="00BB1A64">
        <w:t>.</w:t>
      </w:r>
      <w:r>
        <w:t xml:space="preserve"> </w:t>
      </w:r>
    </w:p>
    <w:p w14:paraId="5845491B" w14:textId="77777777" w:rsidR="00697CCC" w:rsidRPr="009607F8" w:rsidRDefault="00697CCC" w:rsidP="00C85A6F">
      <w:pPr>
        <w:pStyle w:val="Heading3"/>
      </w:pPr>
      <w:bookmarkStart w:id="22" w:name="_Toc30448296"/>
      <w:bookmarkStart w:id="23" w:name="_Toc149855496"/>
      <w:proofErr w:type="spellStart"/>
      <w:r w:rsidRPr="00B02F1C">
        <w:t>Familisimo</w:t>
      </w:r>
      <w:bookmarkEnd w:id="22"/>
      <w:bookmarkEnd w:id="23"/>
      <w:proofErr w:type="spellEnd"/>
    </w:p>
    <w:p w14:paraId="75127788" w14:textId="0280EC94" w:rsidR="00697CCC" w:rsidRPr="00265A92" w:rsidRDefault="00697CCC" w:rsidP="00697CCC">
      <w:pPr>
        <w:spacing w:line="240" w:lineRule="auto"/>
        <w:rPr>
          <w:rFonts w:eastAsia="Times New Roman" w:cstheme="minorHAnsi"/>
          <w:szCs w:val="24"/>
        </w:rPr>
      </w:pPr>
      <w:proofErr w:type="spellStart"/>
      <w:r w:rsidRPr="00EA7039">
        <w:rPr>
          <w:rFonts w:eastAsia="Times New Roman" w:cstheme="minorHAnsi"/>
          <w:i/>
          <w:iCs/>
          <w:szCs w:val="24"/>
        </w:rPr>
        <w:t>Familismo</w:t>
      </w:r>
      <w:proofErr w:type="spellEnd"/>
      <w:r w:rsidRPr="00EA7039">
        <w:rPr>
          <w:rFonts w:eastAsia="Times New Roman" w:cstheme="minorHAnsi"/>
          <w:i/>
          <w:iCs/>
          <w:szCs w:val="24"/>
        </w:rPr>
        <w:t xml:space="preserve"> </w:t>
      </w:r>
      <w:r w:rsidRPr="00D54171">
        <w:rPr>
          <w:rFonts w:eastAsia="Times New Roman" w:cstheme="minorHAnsi"/>
          <w:szCs w:val="24"/>
        </w:rPr>
        <w:t xml:space="preserve">refers to the strong value and commitment to family often found in </w:t>
      </w:r>
      <w:r>
        <w:rPr>
          <w:rFonts w:eastAsia="Times New Roman" w:cstheme="minorHAnsi"/>
          <w:szCs w:val="24"/>
        </w:rPr>
        <w:t>Hispanic/</w:t>
      </w:r>
      <w:r w:rsidRPr="00D54171">
        <w:rPr>
          <w:rFonts w:eastAsia="Times New Roman" w:cstheme="minorHAnsi"/>
          <w:szCs w:val="24"/>
        </w:rPr>
        <w:t xml:space="preserve">Latino cultures. This cultural norm emphasizes family cohesion, solidarity, and reciprocity. </w:t>
      </w:r>
      <w:proofErr w:type="spellStart"/>
      <w:r w:rsidRPr="00D54171">
        <w:rPr>
          <w:rFonts w:eastAsia="Times New Roman" w:cstheme="minorHAnsi"/>
          <w:szCs w:val="24"/>
        </w:rPr>
        <w:t>Familismo</w:t>
      </w:r>
      <w:proofErr w:type="spellEnd"/>
      <w:r w:rsidRPr="00D54171">
        <w:rPr>
          <w:rFonts w:eastAsia="Times New Roman" w:cstheme="minorHAnsi"/>
          <w:szCs w:val="24"/>
        </w:rPr>
        <w:t xml:space="preserve"> can affect the delivery of </w:t>
      </w:r>
      <w:r>
        <w:rPr>
          <w:rFonts w:eastAsia="Times New Roman" w:cstheme="minorHAnsi"/>
          <w:szCs w:val="24"/>
        </w:rPr>
        <w:t xml:space="preserve">overdose prevention and response programming. </w:t>
      </w:r>
      <w:r w:rsidR="00B375B2">
        <w:rPr>
          <w:rFonts w:eastAsia="Times New Roman" w:cstheme="minorHAnsi"/>
          <w:szCs w:val="24"/>
        </w:rPr>
        <w:t>F</w:t>
      </w:r>
      <w:r w:rsidRPr="00D54171">
        <w:rPr>
          <w:rFonts w:eastAsia="Times New Roman" w:cstheme="minorHAnsi"/>
          <w:szCs w:val="24"/>
        </w:rPr>
        <w:t xml:space="preserve">amily input is highly </w:t>
      </w:r>
      <w:proofErr w:type="gramStart"/>
      <w:r w:rsidRPr="00D54171">
        <w:rPr>
          <w:rFonts w:eastAsia="Times New Roman" w:cstheme="minorHAnsi"/>
          <w:szCs w:val="24"/>
        </w:rPr>
        <w:t>regarded</w:t>
      </w:r>
      <w:proofErr w:type="gramEnd"/>
      <w:r w:rsidR="0080613C">
        <w:rPr>
          <w:rFonts w:eastAsia="Times New Roman" w:cstheme="minorHAnsi"/>
          <w:szCs w:val="24"/>
        </w:rPr>
        <w:t xml:space="preserve"> and</w:t>
      </w:r>
      <w:r w:rsidRPr="00D54171">
        <w:rPr>
          <w:rFonts w:eastAsia="Times New Roman" w:cstheme="minorHAnsi"/>
          <w:szCs w:val="24"/>
        </w:rPr>
        <w:t xml:space="preserve"> </w:t>
      </w:r>
      <w:r>
        <w:rPr>
          <w:rFonts w:eastAsia="Times New Roman" w:cstheme="minorHAnsi"/>
          <w:szCs w:val="24"/>
        </w:rPr>
        <w:t>individuals</w:t>
      </w:r>
      <w:r w:rsidRPr="00D54171">
        <w:rPr>
          <w:rFonts w:eastAsia="Times New Roman" w:cstheme="minorHAnsi"/>
          <w:szCs w:val="24"/>
        </w:rPr>
        <w:t xml:space="preserve"> often prioritiz</w:t>
      </w:r>
      <w:r>
        <w:rPr>
          <w:rFonts w:eastAsia="Times New Roman" w:cstheme="minorHAnsi"/>
          <w:szCs w:val="24"/>
        </w:rPr>
        <w:t>e</w:t>
      </w:r>
      <w:r w:rsidRPr="00D54171">
        <w:rPr>
          <w:rFonts w:eastAsia="Times New Roman" w:cstheme="minorHAnsi"/>
          <w:szCs w:val="24"/>
        </w:rPr>
        <w:t xml:space="preserve"> family needs over </w:t>
      </w:r>
      <w:r>
        <w:rPr>
          <w:rFonts w:eastAsia="Times New Roman" w:cstheme="minorHAnsi"/>
          <w:szCs w:val="24"/>
        </w:rPr>
        <w:t>their own</w:t>
      </w:r>
      <w:r w:rsidRPr="00D54171">
        <w:rPr>
          <w:rFonts w:eastAsia="Times New Roman" w:cstheme="minorHAnsi"/>
          <w:szCs w:val="24"/>
        </w:rPr>
        <w:t xml:space="preserve"> preferences. Decision-making might be collaborative, involving multiple family members. It</w:t>
      </w:r>
      <w:r>
        <w:rPr>
          <w:rFonts w:eastAsia="Times New Roman" w:cstheme="minorHAnsi"/>
          <w:szCs w:val="24"/>
        </w:rPr>
        <w:t xml:space="preserve"> i</w:t>
      </w:r>
      <w:r w:rsidRPr="00D54171">
        <w:rPr>
          <w:rFonts w:eastAsia="Times New Roman" w:cstheme="minorHAnsi"/>
          <w:szCs w:val="24"/>
        </w:rPr>
        <w:t>s crucial for</w:t>
      </w:r>
      <w:r>
        <w:rPr>
          <w:rFonts w:eastAsia="Times New Roman" w:cstheme="minorHAnsi"/>
          <w:szCs w:val="24"/>
        </w:rPr>
        <w:t xml:space="preserve"> programs</w:t>
      </w:r>
      <w:r w:rsidRPr="00D54171">
        <w:rPr>
          <w:rFonts w:eastAsia="Times New Roman" w:cstheme="minorHAnsi"/>
          <w:szCs w:val="24"/>
        </w:rPr>
        <w:t xml:space="preserve"> to recognize and respect this value, ensuring family involvement and understanding when </w:t>
      </w:r>
      <w:r>
        <w:rPr>
          <w:rFonts w:eastAsia="Times New Roman" w:cstheme="minorHAnsi"/>
          <w:szCs w:val="24"/>
        </w:rPr>
        <w:t>possible</w:t>
      </w:r>
      <w:r w:rsidRPr="00D54171">
        <w:rPr>
          <w:rFonts w:eastAsia="Times New Roman" w:cstheme="minorHAnsi"/>
          <w:szCs w:val="24"/>
        </w:rPr>
        <w:t xml:space="preserve">. By acknowledging </w:t>
      </w:r>
      <w:proofErr w:type="spellStart"/>
      <w:r w:rsidRPr="00D54171">
        <w:rPr>
          <w:rFonts w:eastAsia="Times New Roman" w:cstheme="minorHAnsi"/>
          <w:szCs w:val="24"/>
        </w:rPr>
        <w:t>familismo</w:t>
      </w:r>
      <w:proofErr w:type="spellEnd"/>
      <w:r w:rsidRPr="00D54171">
        <w:rPr>
          <w:rFonts w:eastAsia="Times New Roman" w:cstheme="minorHAnsi"/>
          <w:szCs w:val="24"/>
        </w:rPr>
        <w:t xml:space="preserve">, </w:t>
      </w:r>
      <w:r>
        <w:rPr>
          <w:rFonts w:eastAsia="Times New Roman" w:cstheme="minorHAnsi"/>
          <w:szCs w:val="24"/>
        </w:rPr>
        <w:t>programs</w:t>
      </w:r>
      <w:r w:rsidRPr="00D54171">
        <w:rPr>
          <w:rFonts w:eastAsia="Times New Roman" w:cstheme="minorHAnsi"/>
          <w:szCs w:val="24"/>
        </w:rPr>
        <w:t xml:space="preserve"> can offer more culturally </w:t>
      </w:r>
      <w:r>
        <w:rPr>
          <w:rFonts w:eastAsia="Times New Roman" w:cstheme="minorHAnsi"/>
          <w:szCs w:val="24"/>
        </w:rPr>
        <w:t>consistent</w:t>
      </w:r>
      <w:r w:rsidRPr="00D54171">
        <w:rPr>
          <w:rFonts w:eastAsia="Times New Roman" w:cstheme="minorHAnsi"/>
          <w:szCs w:val="24"/>
        </w:rPr>
        <w:t xml:space="preserve"> care, foste</w:t>
      </w:r>
      <w:r>
        <w:rPr>
          <w:rFonts w:eastAsia="Times New Roman" w:cstheme="minorHAnsi"/>
          <w:szCs w:val="24"/>
        </w:rPr>
        <w:t xml:space="preserve">r </w:t>
      </w:r>
      <w:r w:rsidRPr="00D54171">
        <w:rPr>
          <w:rFonts w:eastAsia="Times New Roman" w:cstheme="minorHAnsi"/>
          <w:szCs w:val="24"/>
        </w:rPr>
        <w:t xml:space="preserve">trust, and </w:t>
      </w:r>
      <w:r w:rsidR="0080613C">
        <w:rPr>
          <w:rFonts w:eastAsia="Times New Roman" w:cstheme="minorHAnsi"/>
          <w:szCs w:val="24"/>
        </w:rPr>
        <w:t>improve</w:t>
      </w:r>
      <w:r w:rsidR="0080613C" w:rsidRPr="00D54171">
        <w:rPr>
          <w:rFonts w:eastAsia="Times New Roman" w:cstheme="minorHAnsi"/>
          <w:szCs w:val="24"/>
        </w:rPr>
        <w:t xml:space="preserve"> </w:t>
      </w:r>
      <w:r w:rsidRPr="00D54171">
        <w:rPr>
          <w:rFonts w:eastAsia="Times New Roman" w:cstheme="minorHAnsi"/>
          <w:szCs w:val="24"/>
        </w:rPr>
        <w:t>outcomes for</w:t>
      </w:r>
      <w:r>
        <w:rPr>
          <w:rFonts w:eastAsia="Times New Roman" w:cstheme="minorHAnsi"/>
          <w:szCs w:val="24"/>
        </w:rPr>
        <w:t xml:space="preserve"> Hispanic/</w:t>
      </w:r>
      <w:r w:rsidRPr="00D54171">
        <w:rPr>
          <w:rFonts w:eastAsia="Times New Roman" w:cstheme="minorHAnsi"/>
          <w:szCs w:val="24"/>
        </w:rPr>
        <w:t xml:space="preserve"> Latino </w:t>
      </w:r>
      <w:r w:rsidR="0080613C">
        <w:rPr>
          <w:rFonts w:eastAsia="Times New Roman" w:cstheme="minorHAnsi"/>
          <w:szCs w:val="24"/>
        </w:rPr>
        <w:t>communities</w:t>
      </w:r>
      <w:r>
        <w:rPr>
          <w:rFonts w:eastAsia="Times New Roman" w:cstheme="minorHAnsi"/>
          <w:szCs w:val="24"/>
        </w:rPr>
        <w:t xml:space="preserve">. </w:t>
      </w:r>
    </w:p>
    <w:p w14:paraId="60809DBB" w14:textId="77777777" w:rsidR="00697CCC" w:rsidRPr="009607F8" w:rsidRDefault="00697CCC" w:rsidP="00C85A6F">
      <w:pPr>
        <w:pStyle w:val="Heading3"/>
      </w:pPr>
      <w:bookmarkStart w:id="24" w:name="_Toc500464222"/>
      <w:bookmarkStart w:id="25" w:name="_Toc149855497"/>
      <w:r w:rsidRPr="00B02F1C">
        <w:t>Machismo and Marianismo</w:t>
      </w:r>
      <w:bookmarkEnd w:id="24"/>
      <w:bookmarkEnd w:id="25"/>
    </w:p>
    <w:p w14:paraId="412FFC8E" w14:textId="676E87EC" w:rsidR="00697CCC" w:rsidRPr="009607F8" w:rsidRDefault="00697CCC" w:rsidP="00697CCC">
      <w:pPr>
        <w:spacing w:line="240" w:lineRule="auto"/>
        <w:rPr>
          <w:rFonts w:eastAsia="Times New Roman"/>
        </w:rPr>
      </w:pPr>
      <w:r>
        <w:rPr>
          <w:rFonts w:eastAsia="Times New Roman" w:cstheme="minorHAnsi"/>
          <w:i/>
          <w:iCs/>
          <w:szCs w:val="24"/>
        </w:rPr>
        <w:t>M</w:t>
      </w:r>
      <w:r w:rsidRPr="005A074D">
        <w:rPr>
          <w:rFonts w:eastAsia="Times New Roman" w:cstheme="minorHAnsi"/>
          <w:i/>
          <w:iCs/>
          <w:szCs w:val="24"/>
        </w:rPr>
        <w:t>arianismo</w:t>
      </w:r>
      <w:r w:rsidRPr="03932A9F">
        <w:rPr>
          <w:rFonts w:eastAsia="Times New Roman"/>
        </w:rPr>
        <w:t xml:space="preserve"> and </w:t>
      </w:r>
      <w:r w:rsidRPr="03932A9F">
        <w:rPr>
          <w:rFonts w:eastAsia="Times New Roman"/>
          <w:i/>
        </w:rPr>
        <w:t>machismo</w:t>
      </w:r>
      <w:r w:rsidRPr="03932A9F">
        <w:rPr>
          <w:rFonts w:eastAsia="Times New Roman"/>
        </w:rPr>
        <w:t xml:space="preserve"> are ideas surrounding stereotypical gender roles in the family and in the community amongst Hispanic/Latino populations. </w:t>
      </w:r>
      <w:r>
        <w:rPr>
          <w:rFonts w:eastAsia="Times New Roman" w:cstheme="minorHAnsi"/>
          <w:szCs w:val="24"/>
        </w:rPr>
        <w:t xml:space="preserve">These </w:t>
      </w:r>
      <w:r w:rsidRPr="009607F8">
        <w:rPr>
          <w:rFonts w:eastAsia="Times New Roman" w:cstheme="minorHAnsi"/>
          <w:szCs w:val="24"/>
        </w:rPr>
        <w:t>intertwined constructs</w:t>
      </w:r>
      <w:r w:rsidRPr="03932A9F">
        <w:rPr>
          <w:rFonts w:eastAsia="Times New Roman"/>
        </w:rPr>
        <w:t xml:space="preserve"> each </w:t>
      </w:r>
      <w:r w:rsidRPr="009607F8">
        <w:rPr>
          <w:rFonts w:eastAsia="Times New Roman" w:cstheme="minorHAnsi"/>
          <w:szCs w:val="24"/>
        </w:rPr>
        <w:t>hold</w:t>
      </w:r>
      <w:r w:rsidRPr="03932A9F">
        <w:rPr>
          <w:rFonts w:eastAsia="Times New Roman"/>
        </w:rPr>
        <w:t xml:space="preserve"> positive and negative characteristics. </w:t>
      </w:r>
      <w:r w:rsidRPr="03932A9F">
        <w:rPr>
          <w:rFonts w:eastAsia="Times New Roman"/>
          <w:i/>
        </w:rPr>
        <w:t>Marianismo</w:t>
      </w:r>
      <w:r w:rsidRPr="03932A9F">
        <w:rPr>
          <w:rFonts w:eastAsia="Times New Roman"/>
        </w:rPr>
        <w:t xml:space="preserve"> emphasizes the role of women as family-focused, self-sacrificing, chaste, and feminine. </w:t>
      </w:r>
      <w:r w:rsidR="004C40D9">
        <w:rPr>
          <w:rFonts w:eastAsia="Times New Roman"/>
        </w:rPr>
        <w:t>Some studie</w:t>
      </w:r>
      <w:r w:rsidR="004C40D9" w:rsidRPr="03932A9F">
        <w:rPr>
          <w:rFonts w:eastAsia="Times New Roman"/>
        </w:rPr>
        <w:t xml:space="preserve">s </w:t>
      </w:r>
      <w:r w:rsidRPr="03932A9F">
        <w:rPr>
          <w:rFonts w:eastAsia="Times New Roman"/>
        </w:rPr>
        <w:t xml:space="preserve">have concluded that adhering to the traditional expectations of </w:t>
      </w:r>
      <w:r w:rsidRPr="03932A9F">
        <w:rPr>
          <w:rFonts w:eastAsia="Times New Roman"/>
          <w:i/>
        </w:rPr>
        <w:lastRenderedPageBreak/>
        <w:t>marianismo</w:t>
      </w:r>
      <w:r w:rsidRPr="03932A9F">
        <w:rPr>
          <w:rFonts w:eastAsia="Times New Roman"/>
        </w:rPr>
        <w:t xml:space="preserve"> is correlated with negative mental health outcomes in Hispanic/Latino women, such as poor emotional wellbeing, increased negative emotions, and higher levels of depressive symptoms (Piña-Watson, et al., 2013; </w:t>
      </w:r>
      <w:proofErr w:type="spellStart"/>
      <w:r w:rsidRPr="03932A9F">
        <w:rPr>
          <w:rFonts w:eastAsia="Times New Roman"/>
        </w:rPr>
        <w:t>Ciannelli</w:t>
      </w:r>
      <w:proofErr w:type="spellEnd"/>
      <w:r w:rsidRPr="03932A9F">
        <w:rPr>
          <w:rFonts w:eastAsia="Times New Roman"/>
        </w:rPr>
        <w:t xml:space="preserve"> et al.,2008; Cano, 2003; Murguia, 2001). </w:t>
      </w:r>
    </w:p>
    <w:p w14:paraId="68F8A375" w14:textId="089BAFEE" w:rsidR="00697CCC" w:rsidRPr="009607F8" w:rsidRDefault="00697CCC" w:rsidP="00697CCC">
      <w:pPr>
        <w:spacing w:line="240" w:lineRule="auto"/>
        <w:rPr>
          <w:rFonts w:eastAsia="Times New Roman" w:cstheme="minorHAnsi"/>
          <w:szCs w:val="24"/>
        </w:rPr>
      </w:pPr>
      <w:r w:rsidRPr="009607F8">
        <w:rPr>
          <w:rFonts w:eastAsia="Times New Roman" w:cstheme="minorHAnsi"/>
          <w:szCs w:val="24"/>
        </w:rPr>
        <w:t xml:space="preserve">Traditionally, </w:t>
      </w:r>
      <w:r w:rsidRPr="001B6297">
        <w:rPr>
          <w:rFonts w:eastAsia="Times New Roman" w:cstheme="minorHAnsi"/>
          <w:i/>
          <w:iCs/>
          <w:szCs w:val="24"/>
        </w:rPr>
        <w:t>machismo</w:t>
      </w:r>
      <w:r w:rsidRPr="009607F8">
        <w:rPr>
          <w:rFonts w:eastAsia="Times New Roman" w:cstheme="minorHAnsi"/>
          <w:szCs w:val="24"/>
        </w:rPr>
        <w:t xml:space="preserve"> is the idea of being hypermasculine; however, this idea is slowly changing (Arciniega, et al., 2008).</w:t>
      </w:r>
      <w:r>
        <w:rPr>
          <w:rFonts w:eastAsia="Times New Roman" w:cstheme="minorHAnsi"/>
          <w:szCs w:val="24"/>
        </w:rPr>
        <w:t xml:space="preserve"> </w:t>
      </w:r>
      <w:r w:rsidRPr="00527884">
        <w:rPr>
          <w:rFonts w:eastAsia="Times New Roman" w:cstheme="minorHAnsi"/>
          <w:i/>
          <w:iCs/>
          <w:szCs w:val="24"/>
        </w:rPr>
        <w:t>Machismo</w:t>
      </w:r>
      <w:r w:rsidRPr="009607F8">
        <w:rPr>
          <w:rFonts w:eastAsia="Times New Roman" w:cstheme="minorHAnsi"/>
          <w:szCs w:val="24"/>
        </w:rPr>
        <w:t xml:space="preserve"> describes expectations </w:t>
      </w:r>
      <w:r>
        <w:rPr>
          <w:rFonts w:eastAsia="Times New Roman" w:cstheme="minorHAnsi"/>
          <w:szCs w:val="24"/>
        </w:rPr>
        <w:t xml:space="preserve">for </w:t>
      </w:r>
      <w:r w:rsidRPr="009607F8">
        <w:rPr>
          <w:rFonts w:eastAsia="Times New Roman" w:cstheme="minorHAnsi"/>
          <w:szCs w:val="24"/>
        </w:rPr>
        <w:t xml:space="preserve">men to be masculine, aggressive, domineering, and brave. </w:t>
      </w:r>
      <w:r w:rsidRPr="001B6297">
        <w:rPr>
          <w:rFonts w:eastAsia="Times New Roman" w:cstheme="minorHAnsi"/>
          <w:i/>
          <w:iCs/>
          <w:szCs w:val="24"/>
        </w:rPr>
        <w:t>Machismo</w:t>
      </w:r>
      <w:r w:rsidRPr="009607F8">
        <w:rPr>
          <w:rFonts w:eastAsia="Times New Roman" w:cstheme="minorHAnsi"/>
          <w:szCs w:val="24"/>
        </w:rPr>
        <w:t xml:space="preserve"> also encompasses beliefs around </w:t>
      </w:r>
      <w:r>
        <w:rPr>
          <w:rFonts w:eastAsia="Times New Roman" w:cstheme="minorHAnsi"/>
          <w:szCs w:val="24"/>
        </w:rPr>
        <w:t>gender roles (</w:t>
      </w:r>
      <w:r w:rsidRPr="009607F8">
        <w:rPr>
          <w:rFonts w:eastAsia="Times New Roman" w:cstheme="minorHAnsi"/>
          <w:szCs w:val="24"/>
        </w:rPr>
        <w:t>keeping women in traditional roles</w:t>
      </w:r>
      <w:r>
        <w:rPr>
          <w:rFonts w:eastAsia="Times New Roman" w:cstheme="minorHAnsi"/>
          <w:szCs w:val="24"/>
        </w:rPr>
        <w:t>)</w:t>
      </w:r>
      <w:r w:rsidRPr="009607F8">
        <w:rPr>
          <w:rFonts w:eastAsia="Times New Roman" w:cstheme="minorHAnsi"/>
          <w:szCs w:val="24"/>
        </w:rPr>
        <w:t xml:space="preserve">, sexual prowess, </w:t>
      </w:r>
      <w:r>
        <w:rPr>
          <w:rFonts w:eastAsia="Times New Roman" w:cstheme="minorHAnsi"/>
          <w:szCs w:val="24"/>
        </w:rPr>
        <w:t xml:space="preserve">and </w:t>
      </w:r>
      <w:r w:rsidRPr="009607F8">
        <w:rPr>
          <w:rFonts w:eastAsia="Times New Roman" w:cstheme="minorHAnsi"/>
          <w:szCs w:val="24"/>
        </w:rPr>
        <w:t>limited range</w:t>
      </w:r>
      <w:r>
        <w:rPr>
          <w:rFonts w:eastAsia="Times New Roman" w:cstheme="minorHAnsi"/>
          <w:szCs w:val="24"/>
        </w:rPr>
        <w:t xml:space="preserve"> of emotional expression</w:t>
      </w:r>
      <w:r w:rsidRPr="009607F8">
        <w:rPr>
          <w:rFonts w:eastAsia="Times New Roman" w:cstheme="minorHAnsi"/>
          <w:szCs w:val="24"/>
        </w:rPr>
        <w:t xml:space="preserve">. The pressure of adhering to these prescribed roles has been shown to have negative impacts on mental </w:t>
      </w:r>
      <w:r w:rsidR="00E428B3">
        <w:rPr>
          <w:rFonts w:eastAsia="Times New Roman" w:cstheme="minorHAnsi"/>
          <w:szCs w:val="24"/>
        </w:rPr>
        <w:t>health outcomes</w:t>
      </w:r>
      <w:r>
        <w:rPr>
          <w:rFonts w:eastAsia="Times New Roman" w:cstheme="minorHAnsi"/>
          <w:szCs w:val="24"/>
        </w:rPr>
        <w:t xml:space="preserve">, </w:t>
      </w:r>
      <w:r w:rsidRPr="009607F8">
        <w:rPr>
          <w:rFonts w:eastAsia="Times New Roman" w:cstheme="minorHAnsi"/>
          <w:szCs w:val="24"/>
        </w:rPr>
        <w:t>including anxiety, depression, and poor emotional regulation (Wide et al., 2011</w:t>
      </w:r>
      <w:r>
        <w:rPr>
          <w:rFonts w:eastAsia="Times New Roman" w:cstheme="minorHAnsi"/>
          <w:szCs w:val="24"/>
        </w:rPr>
        <w:t xml:space="preserve">; </w:t>
      </w:r>
      <w:r w:rsidRPr="009607F8">
        <w:rPr>
          <w:rFonts w:eastAsia="Times New Roman" w:cstheme="minorHAnsi"/>
          <w:szCs w:val="24"/>
        </w:rPr>
        <w:t xml:space="preserve">Syzdek &amp; Addis, 2010). </w:t>
      </w:r>
    </w:p>
    <w:p w14:paraId="06F8D6C8" w14:textId="2E0B8800" w:rsidR="00BF4B18" w:rsidRDefault="00E428B3" w:rsidP="00BF4B18">
      <w:pPr>
        <w:spacing w:line="240" w:lineRule="auto"/>
        <w:rPr>
          <w:rFonts w:eastAsia="Times New Roman" w:cstheme="minorHAnsi"/>
          <w:szCs w:val="24"/>
        </w:rPr>
      </w:pPr>
      <w:r>
        <w:rPr>
          <w:rFonts w:eastAsia="Times New Roman" w:cstheme="minorHAnsi"/>
          <w:szCs w:val="24"/>
        </w:rPr>
        <w:t>Machismo and marianismo</w:t>
      </w:r>
      <w:r w:rsidR="00697CCC" w:rsidRPr="009607F8">
        <w:rPr>
          <w:rFonts w:eastAsia="Times New Roman" w:cstheme="minorHAnsi"/>
          <w:szCs w:val="24"/>
        </w:rPr>
        <w:t xml:space="preserve"> expectations can </w:t>
      </w:r>
      <w:r w:rsidR="00697CCC">
        <w:rPr>
          <w:rFonts w:eastAsia="Times New Roman" w:cstheme="minorHAnsi"/>
          <w:szCs w:val="24"/>
        </w:rPr>
        <w:t xml:space="preserve">result in </w:t>
      </w:r>
      <w:r w:rsidR="000B116F">
        <w:rPr>
          <w:rFonts w:eastAsia="Times New Roman" w:cstheme="minorHAnsi"/>
          <w:szCs w:val="24"/>
        </w:rPr>
        <w:t xml:space="preserve">risk taking or </w:t>
      </w:r>
      <w:r w:rsidR="00697CCC" w:rsidRPr="009607F8">
        <w:rPr>
          <w:rFonts w:eastAsia="Times New Roman" w:cstheme="minorHAnsi"/>
          <w:szCs w:val="24"/>
        </w:rPr>
        <w:t xml:space="preserve">substance </w:t>
      </w:r>
      <w:r>
        <w:rPr>
          <w:rFonts w:eastAsia="Times New Roman" w:cstheme="minorHAnsi"/>
          <w:szCs w:val="24"/>
        </w:rPr>
        <w:t xml:space="preserve">use </w:t>
      </w:r>
      <w:r w:rsidR="00697CCC" w:rsidRPr="009607F8">
        <w:rPr>
          <w:rFonts w:eastAsia="Times New Roman" w:cstheme="minorHAnsi"/>
          <w:szCs w:val="24"/>
        </w:rPr>
        <w:t>issues not</w:t>
      </w:r>
      <w:r w:rsidR="00697CCC">
        <w:rPr>
          <w:rFonts w:eastAsia="Times New Roman" w:cstheme="minorHAnsi"/>
          <w:szCs w:val="24"/>
        </w:rPr>
        <w:t xml:space="preserve"> being</w:t>
      </w:r>
      <w:r w:rsidR="00697CCC" w:rsidRPr="009607F8">
        <w:rPr>
          <w:rFonts w:eastAsia="Times New Roman" w:cstheme="minorHAnsi"/>
          <w:szCs w:val="24"/>
        </w:rPr>
        <w:t xml:space="preserve"> addressed due to social stigmas and fear of being judged by others in the community. </w:t>
      </w:r>
    </w:p>
    <w:p w14:paraId="61BDFCB9" w14:textId="77777777" w:rsidR="00484FBB" w:rsidRPr="00484FBB" w:rsidRDefault="00484FBB" w:rsidP="00484FBB">
      <w:pPr>
        <w:pStyle w:val="Heading3"/>
      </w:pPr>
      <w:bookmarkStart w:id="26" w:name="_Toc149855498"/>
      <w:proofErr w:type="spellStart"/>
      <w:r w:rsidRPr="00484FBB">
        <w:t>Personalismo</w:t>
      </w:r>
      <w:bookmarkEnd w:id="26"/>
      <w:proofErr w:type="spellEnd"/>
      <w:r w:rsidRPr="00484FBB">
        <w:t xml:space="preserve">  </w:t>
      </w:r>
    </w:p>
    <w:p w14:paraId="473CD2EF" w14:textId="4459D956" w:rsidR="00504395" w:rsidRDefault="00484FBB" w:rsidP="00DE61FB">
      <w:pPr>
        <w:spacing w:line="240" w:lineRule="auto"/>
        <w:rPr>
          <w:rFonts w:eastAsia="Times New Roman" w:cstheme="minorHAnsi"/>
          <w:szCs w:val="24"/>
        </w:rPr>
      </w:pPr>
      <w:proofErr w:type="spellStart"/>
      <w:r w:rsidRPr="00484FBB">
        <w:rPr>
          <w:rFonts w:eastAsia="Times New Roman" w:cstheme="minorHAnsi"/>
          <w:i/>
          <w:iCs/>
          <w:szCs w:val="24"/>
        </w:rPr>
        <w:t>Personalismo</w:t>
      </w:r>
      <w:proofErr w:type="spellEnd"/>
      <w:r w:rsidRPr="00484FBB">
        <w:rPr>
          <w:rFonts w:eastAsia="Times New Roman" w:cstheme="minorHAnsi"/>
          <w:i/>
          <w:iCs/>
          <w:szCs w:val="24"/>
        </w:rPr>
        <w:t xml:space="preserve"> </w:t>
      </w:r>
      <w:r w:rsidRPr="00484FBB">
        <w:rPr>
          <w:rFonts w:eastAsia="Times New Roman" w:cstheme="minorHAnsi"/>
          <w:szCs w:val="24"/>
        </w:rPr>
        <w:t xml:space="preserve">is a nuanced cultural construct that refers to a value for interacting with </w:t>
      </w:r>
      <w:proofErr w:type="gramStart"/>
      <w:r w:rsidRPr="00484FBB">
        <w:rPr>
          <w:rFonts w:eastAsia="Times New Roman" w:cstheme="minorHAnsi"/>
          <w:szCs w:val="24"/>
        </w:rPr>
        <w:t>persons</w:t>
      </w:r>
      <w:proofErr w:type="gramEnd"/>
      <w:r w:rsidRPr="00484FBB">
        <w:rPr>
          <w:rFonts w:eastAsia="Times New Roman" w:cstheme="minorHAnsi"/>
          <w:szCs w:val="24"/>
        </w:rPr>
        <w:t xml:space="preserve"> with whom one has a warm, caring, and trusting personal relationship. This practice involves people who are interacting in an informal or formal capacity, getting to know each other as people first, who have genuine interest in and connection to each other, and exchanging information about topics like their families, cultures, hobbies, interests, and developing rapport prior to any kind of formal topics </w:t>
      </w:r>
      <w:proofErr w:type="spellStart"/>
      <w:r w:rsidRPr="00484FBB">
        <w:rPr>
          <w:rFonts w:eastAsia="Times New Roman" w:cstheme="minorHAnsi"/>
          <w:szCs w:val="24"/>
        </w:rPr>
        <w:t>or</w:t>
      </w:r>
      <w:proofErr w:type="spellEnd"/>
      <w:r w:rsidRPr="00484FBB">
        <w:rPr>
          <w:rFonts w:eastAsia="Times New Roman" w:cstheme="minorHAnsi"/>
          <w:szCs w:val="24"/>
        </w:rPr>
        <w:t xml:space="preserve"> discussion (Davis et al, 2019: </w:t>
      </w:r>
      <w:proofErr w:type="spellStart"/>
      <w:r w:rsidRPr="00484FBB">
        <w:rPr>
          <w:rFonts w:eastAsia="Times New Roman" w:cstheme="minorHAnsi"/>
          <w:szCs w:val="24"/>
        </w:rPr>
        <w:t>Mogro</w:t>
      </w:r>
      <w:proofErr w:type="spellEnd"/>
      <w:r w:rsidRPr="00484FBB">
        <w:rPr>
          <w:rFonts w:eastAsia="Times New Roman" w:cstheme="minorHAnsi"/>
          <w:szCs w:val="24"/>
        </w:rPr>
        <w:t>-Wilson, Rojas, &amp; Haynes, 2016, Cuéllar, Arnold, &amp; González, 1995).</w:t>
      </w:r>
    </w:p>
    <w:p w14:paraId="1A605277" w14:textId="02595ED7" w:rsidR="00A87D11" w:rsidRPr="00484FBB" w:rsidRDefault="00A87D11" w:rsidP="00A87D11">
      <w:pPr>
        <w:pStyle w:val="Heading3"/>
      </w:pPr>
      <w:r>
        <w:t>Respeto</w:t>
      </w:r>
    </w:p>
    <w:p w14:paraId="63538CE2" w14:textId="3C3F3A4C" w:rsidR="00A87D11" w:rsidRPr="00ED5AB5" w:rsidRDefault="00A87D11" w:rsidP="00DE61FB">
      <w:pPr>
        <w:spacing w:line="240" w:lineRule="auto"/>
        <w:rPr>
          <w:rFonts w:eastAsia="Times New Roman" w:cstheme="minorHAnsi"/>
          <w:szCs w:val="24"/>
        </w:rPr>
      </w:pPr>
      <w:r>
        <w:rPr>
          <w:rFonts w:eastAsia="Times New Roman" w:cstheme="minorHAnsi"/>
          <w:i/>
          <w:iCs/>
          <w:szCs w:val="24"/>
        </w:rPr>
        <w:t xml:space="preserve">Respeto </w:t>
      </w:r>
      <w:r>
        <w:rPr>
          <w:rFonts w:eastAsia="Times New Roman" w:cstheme="minorHAnsi"/>
          <w:szCs w:val="24"/>
        </w:rPr>
        <w:t xml:space="preserve">is another cultural </w:t>
      </w:r>
      <w:r w:rsidR="009654F5">
        <w:rPr>
          <w:rFonts w:eastAsia="Times New Roman" w:cstheme="minorHAnsi"/>
          <w:szCs w:val="24"/>
        </w:rPr>
        <w:t>practice</w:t>
      </w:r>
      <w:r>
        <w:rPr>
          <w:rFonts w:eastAsia="Times New Roman" w:cstheme="minorHAnsi"/>
          <w:szCs w:val="24"/>
        </w:rPr>
        <w:t xml:space="preserve"> </w:t>
      </w:r>
      <w:r w:rsidR="009654F5">
        <w:rPr>
          <w:rFonts w:eastAsia="Times New Roman" w:cstheme="minorHAnsi"/>
          <w:szCs w:val="24"/>
        </w:rPr>
        <w:t>related to</w:t>
      </w:r>
      <w:r>
        <w:rPr>
          <w:rFonts w:eastAsia="Times New Roman" w:cstheme="minorHAnsi"/>
          <w:szCs w:val="24"/>
        </w:rPr>
        <w:t xml:space="preserve"> interactions with elders within families</w:t>
      </w:r>
      <w:r w:rsidR="009654F5">
        <w:rPr>
          <w:rFonts w:eastAsia="Times New Roman" w:cstheme="minorHAnsi"/>
          <w:szCs w:val="24"/>
        </w:rPr>
        <w:t>, parenting norms when raising children,</w:t>
      </w:r>
      <w:r>
        <w:rPr>
          <w:rFonts w:eastAsia="Times New Roman" w:cstheme="minorHAnsi"/>
          <w:szCs w:val="24"/>
        </w:rPr>
        <w:t xml:space="preserve"> and </w:t>
      </w:r>
      <w:r w:rsidR="009654F5">
        <w:rPr>
          <w:rFonts w:eastAsia="Times New Roman" w:cstheme="minorHAnsi"/>
          <w:szCs w:val="24"/>
        </w:rPr>
        <w:t xml:space="preserve">in interactions with </w:t>
      </w:r>
      <w:r>
        <w:rPr>
          <w:rFonts w:eastAsia="Times New Roman" w:cstheme="minorHAnsi"/>
          <w:szCs w:val="24"/>
        </w:rPr>
        <w:t xml:space="preserve">authority figures within the </w:t>
      </w:r>
      <w:r w:rsidR="009654F5">
        <w:rPr>
          <w:rFonts w:eastAsia="Times New Roman" w:cstheme="minorHAnsi"/>
          <w:szCs w:val="24"/>
        </w:rPr>
        <w:t xml:space="preserve">community such as religious leaders, doctors, other community leaders, and public safety personnel. This practice often involves showing some level of obedience and high regard for individuals with authority or social status given to them based on age and/or community role. More considerations on how </w:t>
      </w:r>
      <w:proofErr w:type="spellStart"/>
      <w:r w:rsidR="00ED5AB5">
        <w:rPr>
          <w:rFonts w:eastAsia="Times New Roman" w:cstheme="minorHAnsi"/>
          <w:i/>
          <w:iCs/>
          <w:szCs w:val="24"/>
        </w:rPr>
        <w:t>respeto</w:t>
      </w:r>
      <w:proofErr w:type="spellEnd"/>
      <w:r w:rsidR="00ED5AB5">
        <w:rPr>
          <w:rFonts w:eastAsia="Times New Roman" w:cstheme="minorHAnsi"/>
          <w:i/>
          <w:iCs/>
          <w:szCs w:val="24"/>
        </w:rPr>
        <w:t xml:space="preserve"> </w:t>
      </w:r>
      <w:r w:rsidR="00ED5AB5">
        <w:rPr>
          <w:rFonts w:eastAsia="Times New Roman" w:cstheme="minorHAnsi"/>
          <w:szCs w:val="24"/>
        </w:rPr>
        <w:t xml:space="preserve">may be practiced when it comes to public safety personnel are described in another section below. </w:t>
      </w:r>
      <w:r w:rsidR="00233621">
        <w:rPr>
          <w:rFonts w:eastAsia="Times New Roman" w:cstheme="minorHAnsi"/>
          <w:szCs w:val="24"/>
        </w:rPr>
        <w:t>(</w:t>
      </w:r>
      <w:proofErr w:type="spellStart"/>
      <w:r w:rsidR="00CB52E9">
        <w:rPr>
          <w:rFonts w:eastAsia="Times New Roman" w:cstheme="minorHAnsi"/>
          <w:szCs w:val="24"/>
        </w:rPr>
        <w:t>Forc</w:t>
      </w:r>
      <w:r w:rsidR="00CB52E9" w:rsidRPr="00CB52E9">
        <w:rPr>
          <w:rFonts w:eastAsia="Times New Roman" w:cstheme="minorHAnsi"/>
          <w:szCs w:val="24"/>
        </w:rPr>
        <w:t>é</w:t>
      </w:r>
      <w:r w:rsidR="00CB52E9">
        <w:rPr>
          <w:rFonts w:eastAsia="Times New Roman" w:cstheme="minorHAnsi"/>
          <w:szCs w:val="24"/>
        </w:rPr>
        <w:t>n</w:t>
      </w:r>
      <w:proofErr w:type="spellEnd"/>
      <w:r w:rsidR="00CB52E9">
        <w:rPr>
          <w:rFonts w:eastAsia="Times New Roman" w:cstheme="minorHAnsi"/>
          <w:szCs w:val="24"/>
        </w:rPr>
        <w:t xml:space="preserve"> et al, 2023</w:t>
      </w:r>
      <w:r w:rsidR="00D23CEB">
        <w:rPr>
          <w:rFonts w:eastAsia="Times New Roman" w:cstheme="minorHAnsi"/>
          <w:szCs w:val="24"/>
        </w:rPr>
        <w:t>, Calzada. E.J, Fernandez, Y. &amp; Cortes, D.E</w:t>
      </w:r>
      <w:r w:rsidR="00C80881">
        <w:rPr>
          <w:rFonts w:eastAsia="Times New Roman" w:cstheme="minorHAnsi"/>
          <w:szCs w:val="24"/>
        </w:rPr>
        <w:t xml:space="preserve">, 2015). </w:t>
      </w:r>
    </w:p>
    <w:p w14:paraId="42A3F2F8" w14:textId="76010981" w:rsidR="000E314A" w:rsidRPr="009607F8" w:rsidRDefault="000E314A" w:rsidP="00DA2B59">
      <w:pPr>
        <w:pStyle w:val="Heading2"/>
      </w:pPr>
      <w:bookmarkStart w:id="27" w:name="_Toc149855499"/>
      <w:r w:rsidRPr="00B02F1C">
        <w:t>Language</w:t>
      </w:r>
      <w:bookmarkEnd w:id="27"/>
      <w:r w:rsidRPr="00B02F1C">
        <w:t xml:space="preserve"> </w:t>
      </w:r>
    </w:p>
    <w:p w14:paraId="4133A028" w14:textId="1D804640" w:rsidR="00600223" w:rsidRDefault="000E314A" w:rsidP="00FF0E1B">
      <w:pPr>
        <w:spacing w:line="240" w:lineRule="auto"/>
        <w:rPr>
          <w:rFonts w:eastAsia="Times New Roman" w:cstheme="minorHAnsi"/>
          <w:szCs w:val="24"/>
        </w:rPr>
      </w:pPr>
      <w:r w:rsidRPr="009607F8">
        <w:rPr>
          <w:rFonts w:eastAsia="Times New Roman" w:cstheme="minorHAnsi"/>
          <w:szCs w:val="24"/>
        </w:rPr>
        <w:t xml:space="preserve">One of the most </w:t>
      </w:r>
      <w:r>
        <w:rPr>
          <w:rFonts w:eastAsia="Times New Roman" w:cstheme="minorHAnsi"/>
          <w:szCs w:val="24"/>
        </w:rPr>
        <w:t xml:space="preserve">frequently </w:t>
      </w:r>
      <w:r w:rsidRPr="009607F8">
        <w:rPr>
          <w:rFonts w:eastAsia="Times New Roman" w:cstheme="minorHAnsi"/>
          <w:szCs w:val="24"/>
        </w:rPr>
        <w:t xml:space="preserve">cited barriers </w:t>
      </w:r>
      <w:r>
        <w:rPr>
          <w:rFonts w:eastAsia="Times New Roman" w:cstheme="minorHAnsi"/>
          <w:szCs w:val="24"/>
        </w:rPr>
        <w:t xml:space="preserve">for Hispanic/Latino </w:t>
      </w:r>
      <w:r w:rsidR="00AA6785">
        <w:rPr>
          <w:rFonts w:eastAsia="Times New Roman" w:cstheme="minorHAnsi"/>
          <w:szCs w:val="24"/>
        </w:rPr>
        <w:t xml:space="preserve">communities </w:t>
      </w:r>
      <w:r w:rsidRPr="009607F8">
        <w:rPr>
          <w:rFonts w:eastAsia="Times New Roman" w:cstheme="minorHAnsi"/>
          <w:szCs w:val="24"/>
        </w:rPr>
        <w:t>is the need for a shared language.</w:t>
      </w:r>
      <w:r w:rsidR="00B73503">
        <w:rPr>
          <w:rFonts w:eastAsia="Times New Roman" w:cstheme="minorHAnsi"/>
          <w:szCs w:val="24"/>
        </w:rPr>
        <w:t xml:space="preserve"> Within Hispanic/Latino</w:t>
      </w:r>
      <w:r w:rsidR="00B73503" w:rsidRPr="00622A45">
        <w:rPr>
          <w:rFonts w:eastAsia="Times New Roman" w:cstheme="minorHAnsi"/>
          <w:szCs w:val="24"/>
        </w:rPr>
        <w:t xml:space="preserve"> communities</w:t>
      </w:r>
      <w:r w:rsidR="00B73503">
        <w:rPr>
          <w:rFonts w:eastAsia="Times New Roman" w:cstheme="minorHAnsi"/>
          <w:szCs w:val="24"/>
        </w:rPr>
        <w:t>, languages spoken may</w:t>
      </w:r>
      <w:r w:rsidR="00B73503" w:rsidRPr="00622A45">
        <w:rPr>
          <w:rFonts w:eastAsia="Times New Roman" w:cstheme="minorHAnsi"/>
          <w:szCs w:val="24"/>
        </w:rPr>
        <w:t xml:space="preserve"> </w:t>
      </w:r>
      <w:r w:rsidR="00B73503">
        <w:rPr>
          <w:rFonts w:eastAsia="Times New Roman" w:cstheme="minorHAnsi"/>
          <w:szCs w:val="24"/>
        </w:rPr>
        <w:t xml:space="preserve">include English, </w:t>
      </w:r>
      <w:r w:rsidR="00B73503" w:rsidRPr="00622A45">
        <w:rPr>
          <w:rFonts w:eastAsia="Times New Roman" w:cstheme="minorHAnsi"/>
          <w:szCs w:val="24"/>
        </w:rPr>
        <w:t>Spanish</w:t>
      </w:r>
      <w:r w:rsidR="00B73503">
        <w:rPr>
          <w:rFonts w:eastAsia="Times New Roman" w:cstheme="minorHAnsi"/>
          <w:szCs w:val="24"/>
        </w:rPr>
        <w:t xml:space="preserve">, and </w:t>
      </w:r>
      <w:r w:rsidR="00B73503" w:rsidRPr="00622A45">
        <w:rPr>
          <w:rFonts w:eastAsia="Times New Roman" w:cstheme="minorHAnsi"/>
          <w:szCs w:val="24"/>
        </w:rPr>
        <w:t xml:space="preserve">indigenous languages of Central </w:t>
      </w:r>
      <w:r w:rsidR="00B73503">
        <w:rPr>
          <w:rFonts w:eastAsia="Times New Roman" w:cstheme="minorHAnsi"/>
          <w:szCs w:val="24"/>
        </w:rPr>
        <w:t>and</w:t>
      </w:r>
      <w:r w:rsidR="00B73503" w:rsidRPr="00622A45">
        <w:rPr>
          <w:rFonts w:eastAsia="Times New Roman" w:cstheme="minorHAnsi"/>
          <w:szCs w:val="24"/>
        </w:rPr>
        <w:t xml:space="preserve"> South America</w:t>
      </w:r>
      <w:r w:rsidR="00B73503">
        <w:rPr>
          <w:rFonts w:eastAsia="Times New Roman" w:cstheme="minorHAnsi"/>
          <w:szCs w:val="24"/>
        </w:rPr>
        <w:t>;</w:t>
      </w:r>
      <w:r w:rsidR="00B73503" w:rsidRPr="00622A45">
        <w:rPr>
          <w:rFonts w:eastAsia="Times New Roman" w:cstheme="minorHAnsi"/>
          <w:szCs w:val="24"/>
        </w:rPr>
        <w:t xml:space="preserve"> some recent migrants</w:t>
      </w:r>
      <w:r w:rsidR="00B73503">
        <w:rPr>
          <w:rFonts w:eastAsia="Times New Roman" w:cstheme="minorHAnsi"/>
          <w:szCs w:val="24"/>
        </w:rPr>
        <w:t xml:space="preserve"> may be solely Spanish speaking or </w:t>
      </w:r>
      <w:r w:rsidR="00B73503" w:rsidRPr="00622A45">
        <w:rPr>
          <w:rFonts w:eastAsia="Times New Roman" w:cstheme="minorHAnsi"/>
          <w:szCs w:val="24"/>
        </w:rPr>
        <w:t>only or mostly speak their indigenous languages.</w:t>
      </w:r>
      <w:r w:rsidR="00B73503">
        <w:rPr>
          <w:rFonts w:eastAsia="Times New Roman" w:cstheme="minorHAnsi"/>
          <w:szCs w:val="24"/>
        </w:rPr>
        <w:t xml:space="preserve"> </w:t>
      </w:r>
      <w:r w:rsidR="00573E3C" w:rsidRPr="009607F8">
        <w:rPr>
          <w:rFonts w:eastAsia="Times New Roman" w:cstheme="minorHAnsi"/>
          <w:szCs w:val="24"/>
        </w:rPr>
        <w:t xml:space="preserve">Additionally, many PWUD </w:t>
      </w:r>
      <w:r w:rsidR="00573E3C">
        <w:rPr>
          <w:rFonts w:eastAsia="Times New Roman" w:cstheme="minorHAnsi"/>
          <w:szCs w:val="24"/>
        </w:rPr>
        <w:t>may</w:t>
      </w:r>
      <w:r w:rsidR="00573E3C" w:rsidRPr="009607F8">
        <w:rPr>
          <w:rFonts w:eastAsia="Times New Roman" w:cstheme="minorHAnsi"/>
          <w:szCs w:val="24"/>
        </w:rPr>
        <w:t xml:space="preserve"> not use language that explicitly describes their use, instead they use metaphors or other ways to describe their experience. </w:t>
      </w:r>
      <w:r w:rsidR="00573E3C">
        <w:rPr>
          <w:rFonts w:eastAsia="Times New Roman" w:cstheme="minorHAnsi"/>
          <w:szCs w:val="24"/>
        </w:rPr>
        <w:t>Public safety personnel</w:t>
      </w:r>
      <w:r w:rsidR="00573E3C" w:rsidRPr="009607F8">
        <w:rPr>
          <w:rFonts w:eastAsia="Times New Roman" w:cstheme="minorHAnsi"/>
          <w:szCs w:val="24"/>
        </w:rPr>
        <w:t xml:space="preserve"> who </w:t>
      </w:r>
      <w:r w:rsidR="00573E3C">
        <w:rPr>
          <w:rFonts w:eastAsia="Times New Roman" w:cstheme="minorHAnsi"/>
          <w:szCs w:val="24"/>
        </w:rPr>
        <w:t xml:space="preserve">are </w:t>
      </w:r>
      <w:r w:rsidR="00573E3C" w:rsidRPr="009607F8">
        <w:rPr>
          <w:rFonts w:eastAsia="Times New Roman" w:cstheme="minorHAnsi"/>
          <w:szCs w:val="24"/>
        </w:rPr>
        <w:t>not native speaker</w:t>
      </w:r>
      <w:r w:rsidR="00573E3C">
        <w:rPr>
          <w:rFonts w:eastAsia="Times New Roman" w:cstheme="minorHAnsi"/>
          <w:szCs w:val="24"/>
        </w:rPr>
        <w:t>s</w:t>
      </w:r>
      <w:r w:rsidR="00573E3C" w:rsidRPr="009607F8">
        <w:rPr>
          <w:rFonts w:eastAsia="Times New Roman" w:cstheme="minorHAnsi"/>
          <w:szCs w:val="24"/>
        </w:rPr>
        <w:t xml:space="preserve"> may be confused by this and not be able to decipher the reality of the situation. Therefore, it is important that law enforcement and other responders be given resources to help them understand the language being used by the communities they serve</w:t>
      </w:r>
      <w:r w:rsidR="00573E3C">
        <w:rPr>
          <w:rFonts w:eastAsia="Times New Roman" w:cstheme="minorHAnsi"/>
          <w:szCs w:val="24"/>
        </w:rPr>
        <w:t>.</w:t>
      </w:r>
    </w:p>
    <w:p w14:paraId="1FB86A4C" w14:textId="54615690" w:rsidR="00D63B8B" w:rsidRDefault="00D4528F" w:rsidP="00DE61FB">
      <w:pPr>
        <w:spacing w:line="240" w:lineRule="auto"/>
        <w:rPr>
          <w:rFonts w:eastAsia="Times New Roman" w:cstheme="minorHAnsi"/>
          <w:szCs w:val="24"/>
        </w:rPr>
      </w:pPr>
      <w:r w:rsidRPr="009607F8">
        <w:rPr>
          <w:rFonts w:eastAsia="Times New Roman" w:cstheme="minorHAnsi"/>
          <w:szCs w:val="24"/>
        </w:rPr>
        <w:t xml:space="preserve">The need for bilingual </w:t>
      </w:r>
      <w:r>
        <w:rPr>
          <w:rFonts w:eastAsia="Times New Roman" w:cstheme="minorHAnsi"/>
          <w:szCs w:val="24"/>
        </w:rPr>
        <w:t>first responders and interpreters</w:t>
      </w:r>
      <w:r w:rsidRPr="009607F8">
        <w:rPr>
          <w:rFonts w:eastAsia="Times New Roman" w:cstheme="minorHAnsi"/>
          <w:szCs w:val="24"/>
        </w:rPr>
        <w:t xml:space="preserve"> is crucial</w:t>
      </w:r>
      <w:r>
        <w:rPr>
          <w:rFonts w:eastAsia="Times New Roman" w:cstheme="minorHAnsi"/>
          <w:szCs w:val="24"/>
        </w:rPr>
        <w:t>.</w:t>
      </w:r>
      <w:r w:rsidR="00D40CFB">
        <w:rPr>
          <w:rFonts w:eastAsia="Times New Roman" w:cstheme="minorHAnsi"/>
          <w:szCs w:val="24"/>
        </w:rPr>
        <w:t xml:space="preserve"> When they are lacking, it often</w:t>
      </w:r>
      <w:r w:rsidR="00D40CFB" w:rsidRPr="00D40CFB">
        <w:rPr>
          <w:rFonts w:eastAsia="Times New Roman" w:cstheme="minorHAnsi"/>
          <w:szCs w:val="24"/>
        </w:rPr>
        <w:t xml:space="preserve"> places undue pressure on children to serve as interpreters for family members that do not speak the language of providers. Although helpful in terms of getting communication to their family members, this </w:t>
      </w:r>
      <w:r w:rsidR="009654F5">
        <w:rPr>
          <w:rFonts w:eastAsia="Times New Roman" w:cstheme="minorHAnsi"/>
          <w:szCs w:val="24"/>
        </w:rPr>
        <w:t xml:space="preserve">may </w:t>
      </w:r>
      <w:r w:rsidR="00D40CFB" w:rsidRPr="00D40CFB">
        <w:rPr>
          <w:rFonts w:eastAsia="Times New Roman" w:cstheme="minorHAnsi"/>
          <w:szCs w:val="24"/>
        </w:rPr>
        <w:t>create tension in the traditional family roles of parents as care takers, as the roles are reversed. Additionally, many children become privy to information about their parents or family members that may be considered adult content and that they would not otherwise have</w:t>
      </w:r>
      <w:r w:rsidR="009654F5">
        <w:rPr>
          <w:rFonts w:eastAsia="Times New Roman" w:cstheme="minorHAnsi"/>
          <w:szCs w:val="24"/>
        </w:rPr>
        <w:t xml:space="preserve"> if not for communication differences</w:t>
      </w:r>
      <w:r w:rsidR="00D40CFB" w:rsidRPr="00D40CFB">
        <w:rPr>
          <w:rFonts w:eastAsia="Times New Roman" w:cstheme="minorHAnsi"/>
          <w:szCs w:val="24"/>
        </w:rPr>
        <w:t>.</w:t>
      </w:r>
      <w:bookmarkStart w:id="28" w:name="_Toc286797335"/>
    </w:p>
    <w:p w14:paraId="46E8B9D7" w14:textId="77777777" w:rsidR="00D63B8B" w:rsidRPr="00BB0DBC" w:rsidRDefault="00D63B8B" w:rsidP="00D63B8B">
      <w:pPr>
        <w:pStyle w:val="Heading2"/>
        <w:rPr>
          <w:rFonts w:eastAsiaTheme="minorEastAsia" w:cstheme="minorBidi"/>
          <w:i/>
          <w:color w:val="auto"/>
        </w:rPr>
      </w:pPr>
      <w:bookmarkStart w:id="29" w:name="_Toc149855500"/>
      <w:r>
        <w:lastRenderedPageBreak/>
        <w:t>Perceptions of Police</w:t>
      </w:r>
      <w:bookmarkEnd w:id="29"/>
    </w:p>
    <w:p w14:paraId="692E4BE3" w14:textId="77777777" w:rsidR="00D63B8B" w:rsidRDefault="00D63B8B" w:rsidP="00D63B8B">
      <w:pPr>
        <w:spacing w:line="240" w:lineRule="auto"/>
        <w:rPr>
          <w:rFonts w:eastAsia="Times New Roman"/>
          <w:color w:val="000000" w:themeColor="text1"/>
          <w:szCs w:val="24"/>
        </w:rPr>
      </w:pPr>
      <w:r>
        <w:rPr>
          <w:rFonts w:eastAsia="Times New Roman"/>
          <w:color w:val="000000" w:themeColor="text1"/>
          <w:szCs w:val="24"/>
        </w:rPr>
        <w:t>There are many factors that impact perceptions (and trust) of police within Hispanic/Latino</w:t>
      </w:r>
      <w:r w:rsidRPr="00E61341">
        <w:rPr>
          <w:rFonts w:eastAsia="Times New Roman"/>
          <w:color w:val="000000" w:themeColor="text1"/>
          <w:szCs w:val="24"/>
        </w:rPr>
        <w:t xml:space="preserve"> communit</w:t>
      </w:r>
      <w:r>
        <w:rPr>
          <w:rFonts w:eastAsia="Times New Roman"/>
          <w:color w:val="000000" w:themeColor="text1"/>
          <w:szCs w:val="24"/>
        </w:rPr>
        <w:t xml:space="preserve">ies, including demographics, neighborhood context, and who initiates contact. (Bolger, Lytle &amp; Bolger, 2020).  </w:t>
      </w:r>
      <w:r w:rsidRPr="00E61341">
        <w:rPr>
          <w:rFonts w:eastAsia="Times New Roman"/>
          <w:color w:val="000000" w:themeColor="text1"/>
          <w:szCs w:val="24"/>
        </w:rPr>
        <w:t xml:space="preserve">Many </w:t>
      </w:r>
      <w:r>
        <w:rPr>
          <w:rFonts w:eastAsia="Times New Roman"/>
          <w:color w:val="000000" w:themeColor="text1"/>
          <w:szCs w:val="24"/>
        </w:rPr>
        <w:t>Hispanic/Latino</w:t>
      </w:r>
      <w:r w:rsidRPr="00E61341">
        <w:rPr>
          <w:rFonts w:eastAsia="Times New Roman"/>
          <w:color w:val="000000" w:themeColor="text1"/>
          <w:szCs w:val="24"/>
        </w:rPr>
        <w:t xml:space="preserve"> individuals have experienced discrimination at the hands of </w:t>
      </w:r>
      <w:r>
        <w:rPr>
          <w:rFonts w:eastAsia="Times New Roman"/>
          <w:color w:val="000000" w:themeColor="text1"/>
          <w:szCs w:val="24"/>
        </w:rPr>
        <w:t xml:space="preserve">law enforcement </w:t>
      </w:r>
      <w:r w:rsidRPr="00E61341">
        <w:rPr>
          <w:rFonts w:eastAsia="Times New Roman"/>
          <w:color w:val="000000" w:themeColor="text1"/>
          <w:szCs w:val="24"/>
        </w:rPr>
        <w:t xml:space="preserve">and </w:t>
      </w:r>
      <w:r>
        <w:rPr>
          <w:rFonts w:eastAsia="Times New Roman"/>
          <w:color w:val="000000" w:themeColor="text1"/>
          <w:szCs w:val="24"/>
        </w:rPr>
        <w:t>been subject to</w:t>
      </w:r>
      <w:r w:rsidRPr="00E61341">
        <w:rPr>
          <w:rFonts w:eastAsia="Times New Roman"/>
          <w:color w:val="000000" w:themeColor="text1"/>
          <w:szCs w:val="24"/>
        </w:rPr>
        <w:t xml:space="preserve"> racially biased policing</w:t>
      </w:r>
      <w:r>
        <w:rPr>
          <w:rFonts w:eastAsia="Times New Roman"/>
          <w:color w:val="000000" w:themeColor="text1"/>
          <w:szCs w:val="24"/>
        </w:rPr>
        <w:t xml:space="preserve">, that is, </w:t>
      </w:r>
      <w:r w:rsidRPr="00E61341">
        <w:rPr>
          <w:rFonts w:eastAsia="Times New Roman"/>
          <w:color w:val="000000" w:themeColor="text1"/>
          <w:szCs w:val="24"/>
        </w:rPr>
        <w:t xml:space="preserve">when a law enforcement officer </w:t>
      </w:r>
      <w:r>
        <w:rPr>
          <w:rFonts w:eastAsia="Times New Roman"/>
          <w:color w:val="000000" w:themeColor="text1"/>
          <w:szCs w:val="24"/>
        </w:rPr>
        <w:t xml:space="preserve">has </w:t>
      </w:r>
      <w:r w:rsidRPr="00E61341">
        <w:rPr>
          <w:rFonts w:eastAsia="Times New Roman"/>
          <w:color w:val="000000" w:themeColor="text1"/>
          <w:szCs w:val="24"/>
        </w:rPr>
        <w:t>use</w:t>
      </w:r>
      <w:r>
        <w:rPr>
          <w:rFonts w:eastAsia="Times New Roman"/>
          <w:color w:val="000000" w:themeColor="text1"/>
          <w:szCs w:val="24"/>
        </w:rPr>
        <w:t>d</w:t>
      </w:r>
      <w:r w:rsidRPr="00E61341">
        <w:rPr>
          <w:rFonts w:eastAsia="Times New Roman"/>
          <w:color w:val="000000" w:themeColor="text1"/>
          <w:szCs w:val="24"/>
        </w:rPr>
        <w:t xml:space="preserve"> race or ethnicity to determine the way they will intervene (Fridell, et. al, 2021).</w:t>
      </w:r>
      <w:r>
        <w:rPr>
          <w:rFonts w:eastAsia="Times New Roman"/>
          <w:color w:val="000000" w:themeColor="text1"/>
          <w:szCs w:val="24"/>
        </w:rPr>
        <w:t xml:space="preserve"> Many individuals in </w:t>
      </w:r>
      <w:r>
        <w:rPr>
          <w:rFonts w:eastAsia="Times New Roman" w:cstheme="minorHAnsi"/>
          <w:szCs w:val="24"/>
        </w:rPr>
        <w:t>Hispanic/Latino</w:t>
      </w:r>
      <w:r w:rsidRPr="009607F8">
        <w:rPr>
          <w:rFonts w:eastAsia="Times New Roman" w:cstheme="minorHAnsi"/>
          <w:szCs w:val="24"/>
        </w:rPr>
        <w:t xml:space="preserve"> </w:t>
      </w:r>
      <w:r>
        <w:rPr>
          <w:rFonts w:eastAsia="Times New Roman" w:cstheme="minorHAnsi"/>
          <w:szCs w:val="24"/>
        </w:rPr>
        <w:t xml:space="preserve">immigrant </w:t>
      </w:r>
      <w:r w:rsidRPr="009607F8">
        <w:rPr>
          <w:rFonts w:eastAsia="Times New Roman" w:cstheme="minorHAnsi"/>
          <w:szCs w:val="24"/>
        </w:rPr>
        <w:t>communities</w:t>
      </w:r>
      <w:r>
        <w:rPr>
          <w:rFonts w:eastAsia="Times New Roman" w:cstheme="minorHAnsi"/>
          <w:szCs w:val="24"/>
        </w:rPr>
        <w:t>, especially in the Southwest,</w:t>
      </w:r>
      <w:r w:rsidRPr="009607F8">
        <w:rPr>
          <w:rFonts w:eastAsia="Times New Roman" w:cstheme="minorHAnsi"/>
          <w:szCs w:val="24"/>
        </w:rPr>
        <w:t xml:space="preserve"> report feeling less safe around police officers and law enforcement personnel</w:t>
      </w:r>
      <w:r>
        <w:rPr>
          <w:rFonts w:eastAsia="Times New Roman" w:cstheme="minorHAnsi"/>
          <w:szCs w:val="24"/>
        </w:rPr>
        <w:t xml:space="preserve">, do </w:t>
      </w:r>
      <w:r w:rsidRPr="009607F8">
        <w:rPr>
          <w:rFonts w:eastAsia="Times New Roman" w:cstheme="minorHAnsi"/>
          <w:szCs w:val="24"/>
        </w:rPr>
        <w:t>not see law enforcement officers in helping roles</w:t>
      </w:r>
      <w:r>
        <w:rPr>
          <w:rFonts w:eastAsia="Times New Roman" w:cstheme="minorHAnsi"/>
          <w:szCs w:val="24"/>
        </w:rPr>
        <w:t>, and do not engage with</w:t>
      </w:r>
      <w:r w:rsidRPr="009607F8">
        <w:rPr>
          <w:rFonts w:eastAsia="Times New Roman" w:cstheme="minorHAnsi"/>
          <w:szCs w:val="24"/>
        </w:rPr>
        <w:t xml:space="preserve"> community-oriented policing</w:t>
      </w:r>
      <w:r>
        <w:rPr>
          <w:rFonts w:eastAsia="Times New Roman" w:cstheme="minorHAnsi"/>
          <w:szCs w:val="24"/>
        </w:rPr>
        <w:t xml:space="preserve"> (Graham et al, 2020). Non-immigrant Hispanic/Latino individuals may be more likely than other ethnicities to have had negative experiences with police, including stops and searches; Hispanics/Latinos are more than twice as likely as whites to experience threatened or less than lethal use of force when police initiates contact </w:t>
      </w:r>
      <w:r>
        <w:rPr>
          <w:rFonts w:eastAsia="Times New Roman"/>
          <w:color w:val="000000" w:themeColor="text1"/>
          <w:szCs w:val="24"/>
        </w:rPr>
        <w:t xml:space="preserve">(Zimmerman et al, 2021).  </w:t>
      </w:r>
    </w:p>
    <w:p w14:paraId="30223B0D" w14:textId="3DC5951F" w:rsidR="00D63B8B" w:rsidRDefault="00D63B8B" w:rsidP="00D63B8B">
      <w:pPr>
        <w:spacing w:line="240" w:lineRule="auto"/>
        <w:rPr>
          <w:rFonts w:eastAsia="Times New Roman" w:cstheme="minorHAnsi"/>
          <w:szCs w:val="24"/>
        </w:rPr>
      </w:pPr>
      <w:r>
        <w:rPr>
          <w:rFonts w:eastAsia="Times New Roman" w:cstheme="minorHAnsi"/>
          <w:szCs w:val="24"/>
        </w:rPr>
        <w:t>Approximately</w:t>
      </w:r>
      <w:r w:rsidRPr="009607F8">
        <w:rPr>
          <w:rFonts w:eastAsia="Times New Roman" w:cstheme="minorHAnsi"/>
          <w:szCs w:val="24"/>
        </w:rPr>
        <w:t xml:space="preserve"> 46% of </w:t>
      </w:r>
      <w:r>
        <w:rPr>
          <w:rFonts w:eastAsia="Times New Roman" w:cstheme="minorHAnsi"/>
          <w:szCs w:val="24"/>
        </w:rPr>
        <w:t>Hispanic/Latino</w:t>
      </w:r>
      <w:r w:rsidRPr="009607F8">
        <w:rPr>
          <w:rFonts w:eastAsia="Times New Roman" w:cstheme="minorHAnsi"/>
          <w:szCs w:val="24"/>
        </w:rPr>
        <w:t xml:space="preserve"> individuals reported that they are less likely to contact police if they believe police officers will </w:t>
      </w:r>
      <w:r>
        <w:rPr>
          <w:rFonts w:eastAsia="Times New Roman" w:cstheme="minorHAnsi"/>
          <w:szCs w:val="24"/>
        </w:rPr>
        <w:t xml:space="preserve">inquire </w:t>
      </w:r>
      <w:r w:rsidRPr="009607F8">
        <w:rPr>
          <w:rFonts w:eastAsia="Times New Roman" w:cstheme="minorHAnsi"/>
          <w:szCs w:val="24"/>
        </w:rPr>
        <w:t xml:space="preserve">about their immigration status or status of people they know or are with. </w:t>
      </w:r>
      <w:r>
        <w:rPr>
          <w:rFonts w:eastAsia="Times New Roman" w:cstheme="minorHAnsi"/>
          <w:szCs w:val="24"/>
        </w:rPr>
        <w:t>Thi</w:t>
      </w:r>
      <w:r w:rsidRPr="009607F8">
        <w:rPr>
          <w:rFonts w:eastAsia="Times New Roman" w:cstheme="minorHAnsi"/>
          <w:szCs w:val="24"/>
        </w:rPr>
        <w:t>s</w:t>
      </w:r>
      <w:r>
        <w:rPr>
          <w:rFonts w:eastAsia="Times New Roman" w:cstheme="minorHAnsi"/>
          <w:szCs w:val="24"/>
        </w:rPr>
        <w:t xml:space="preserve"> percentage</w:t>
      </w:r>
      <w:r w:rsidRPr="009607F8">
        <w:rPr>
          <w:rFonts w:eastAsia="Times New Roman" w:cstheme="minorHAnsi"/>
          <w:szCs w:val="24"/>
        </w:rPr>
        <w:t xml:space="preserve"> </w:t>
      </w:r>
      <w:r>
        <w:rPr>
          <w:rFonts w:eastAsia="Times New Roman" w:cstheme="minorHAnsi"/>
          <w:szCs w:val="24"/>
        </w:rPr>
        <w:t>rises</w:t>
      </w:r>
      <w:r w:rsidRPr="009607F8">
        <w:rPr>
          <w:rFonts w:eastAsia="Times New Roman" w:cstheme="minorHAnsi"/>
          <w:szCs w:val="24"/>
        </w:rPr>
        <w:t xml:space="preserve"> considerably in population</w:t>
      </w:r>
      <w:r w:rsidR="009654F5">
        <w:rPr>
          <w:rFonts w:eastAsia="Times New Roman" w:cstheme="minorHAnsi"/>
          <w:szCs w:val="24"/>
        </w:rPr>
        <w:t>s of individuals with undocumented status</w:t>
      </w:r>
      <w:r>
        <w:rPr>
          <w:rFonts w:eastAsia="Times New Roman" w:cstheme="minorHAnsi"/>
          <w:szCs w:val="24"/>
        </w:rPr>
        <w:t xml:space="preserve">: </w:t>
      </w:r>
      <w:r w:rsidRPr="009607F8">
        <w:rPr>
          <w:rFonts w:eastAsia="Times New Roman" w:cstheme="minorHAnsi"/>
          <w:szCs w:val="24"/>
        </w:rPr>
        <w:t>70% of</w:t>
      </w:r>
      <w:r w:rsidR="009654F5">
        <w:rPr>
          <w:rFonts w:eastAsia="Times New Roman" w:cstheme="minorHAnsi"/>
          <w:szCs w:val="24"/>
        </w:rPr>
        <w:t xml:space="preserve"> </w:t>
      </w:r>
      <w:r w:rsidRPr="009607F8">
        <w:rPr>
          <w:rFonts w:eastAsia="Times New Roman" w:cstheme="minorHAnsi"/>
          <w:szCs w:val="24"/>
        </w:rPr>
        <w:t>immigrants</w:t>
      </w:r>
      <w:r w:rsidR="009654F5">
        <w:rPr>
          <w:rFonts w:eastAsia="Times New Roman" w:cstheme="minorHAnsi"/>
          <w:szCs w:val="24"/>
        </w:rPr>
        <w:t xml:space="preserve"> with undocumented status</w:t>
      </w:r>
      <w:r w:rsidRPr="009607F8">
        <w:rPr>
          <w:rFonts w:eastAsia="Times New Roman" w:cstheme="minorHAnsi"/>
          <w:szCs w:val="24"/>
        </w:rPr>
        <w:t xml:space="preserve"> reported they are less likely to contact law enforcement if they</w:t>
      </w:r>
      <w:r w:rsidR="009654F5">
        <w:rPr>
          <w:rFonts w:eastAsia="Times New Roman" w:cstheme="minorHAnsi"/>
          <w:szCs w:val="24"/>
        </w:rPr>
        <w:t xml:space="preserve"> are</w:t>
      </w:r>
      <w:r w:rsidRPr="009607F8">
        <w:rPr>
          <w:rFonts w:eastAsia="Times New Roman" w:cstheme="minorHAnsi"/>
          <w:szCs w:val="24"/>
        </w:rPr>
        <w:t xml:space="preserve"> the victim of a crime (Theodore, 2013).</w:t>
      </w:r>
    </w:p>
    <w:p w14:paraId="0ABE3237" w14:textId="77777777" w:rsidR="00D63B8B" w:rsidRPr="00D63B8B" w:rsidRDefault="00D63B8B" w:rsidP="00DE61FB">
      <w:pPr>
        <w:spacing w:line="240" w:lineRule="auto"/>
        <w:rPr>
          <w:rStyle w:val="Heading1Char"/>
          <w:rFonts w:asciiTheme="minorHAnsi" w:eastAsia="Times New Roman" w:hAnsiTheme="minorHAnsi" w:cstheme="minorHAnsi"/>
          <w:color w:val="auto"/>
          <w:sz w:val="22"/>
          <w:szCs w:val="24"/>
        </w:rPr>
      </w:pPr>
    </w:p>
    <w:p w14:paraId="22E30F43" w14:textId="0F6E053B" w:rsidR="00E61341" w:rsidRDefault="00915080" w:rsidP="00E61341">
      <w:pPr>
        <w:pStyle w:val="Heading1"/>
        <w:rPr>
          <w:rStyle w:val="Heading1Char"/>
        </w:rPr>
      </w:pPr>
      <w:bookmarkStart w:id="30" w:name="_Toc149855501"/>
      <w:r w:rsidRPr="2EE05A58">
        <w:rPr>
          <w:rStyle w:val="Heading1Char"/>
        </w:rPr>
        <w:t>PS-C</w:t>
      </w:r>
      <w:r w:rsidR="008F0822">
        <w:rPr>
          <w:rStyle w:val="Heading1Char"/>
        </w:rPr>
        <w:t>OPE</w:t>
      </w:r>
      <w:r w:rsidRPr="2EE05A58">
        <w:rPr>
          <w:rStyle w:val="Heading1Char"/>
        </w:rPr>
        <w:t xml:space="preserve"> in </w:t>
      </w:r>
      <w:r w:rsidR="00CF1DA6" w:rsidRPr="2EE05A58">
        <w:rPr>
          <w:rStyle w:val="Heading1Char"/>
        </w:rPr>
        <w:t>Practice</w:t>
      </w:r>
      <w:r w:rsidRPr="2EE05A58">
        <w:rPr>
          <w:rStyle w:val="Heading1Char"/>
        </w:rPr>
        <w:t xml:space="preserve">: Effective Overdose Prevention and Response in </w:t>
      </w:r>
      <w:r w:rsidR="00963BBC" w:rsidRPr="2EE05A58">
        <w:rPr>
          <w:rStyle w:val="Heading1Char"/>
        </w:rPr>
        <w:t>Hispanic/Latino</w:t>
      </w:r>
      <w:r w:rsidRPr="2EE05A58">
        <w:rPr>
          <w:rStyle w:val="Heading1Char"/>
        </w:rPr>
        <w:t xml:space="preserve"> Communities</w:t>
      </w:r>
      <w:bookmarkEnd w:id="28"/>
      <w:bookmarkEnd w:id="30"/>
    </w:p>
    <w:p w14:paraId="45F37F8F" w14:textId="1CE2DF8F" w:rsidR="00004547" w:rsidRDefault="00497286" w:rsidP="00007F4D">
      <w:r w:rsidRPr="00497286">
        <w:t xml:space="preserve">As described in </w:t>
      </w:r>
      <w:r w:rsidRPr="00771C0F">
        <w:rPr>
          <w:i/>
          <w:iCs/>
        </w:rPr>
        <w:t>Public Safety-led Community-oriented Overdose Prevention Efforts (PS-COPE) Toolkit</w:t>
      </w:r>
      <w:r w:rsidRPr="00497286">
        <w:t xml:space="preserve">, </w:t>
      </w:r>
      <w:r w:rsidR="003F1CAE">
        <w:t xml:space="preserve">PS-COPE approaches (summarized in Figure </w:t>
      </w:r>
      <w:r w:rsidR="00260F13">
        <w:t>1</w:t>
      </w:r>
      <w:r w:rsidR="003F1CAE">
        <w:t xml:space="preserve">) </w:t>
      </w:r>
      <w:r w:rsidRPr="00497286">
        <w:t>integrate trauma-informed, recovery-oriented, procedurally just strategies into overdose prevention</w:t>
      </w:r>
      <w:r w:rsidR="00682E99">
        <w:t xml:space="preserve">. </w:t>
      </w:r>
      <w:r w:rsidR="003F1CAE">
        <w:t xml:space="preserve">Five principles, including </w:t>
      </w:r>
      <w:r w:rsidR="00BD7C64">
        <w:t xml:space="preserve">creating safety, building trust, being person- and community-oriented, being culturally responsive, and engaging many </w:t>
      </w:r>
      <w:r w:rsidR="00951B4B">
        <w:t xml:space="preserve">underpin the program. </w:t>
      </w:r>
      <w:r w:rsidR="00BF4B18">
        <w:t>This looks different in every community.</w:t>
      </w:r>
    </w:p>
    <w:p w14:paraId="3B9CF437" w14:textId="15DF7341" w:rsidR="00912D43" w:rsidRPr="009A452E" w:rsidRDefault="00912D43" w:rsidP="00007F4D">
      <w:pPr>
        <w:rPr>
          <w:i/>
          <w:iCs/>
        </w:rPr>
      </w:pPr>
      <w:r w:rsidRPr="009A452E">
        <w:rPr>
          <w:i/>
          <w:iCs/>
        </w:rPr>
        <w:t xml:space="preserve">Figure </w:t>
      </w:r>
      <w:r w:rsidR="00260F13" w:rsidRPr="009A452E">
        <w:rPr>
          <w:i/>
          <w:iCs/>
        </w:rPr>
        <w:t>1</w:t>
      </w:r>
      <w:r w:rsidRPr="009A452E">
        <w:rPr>
          <w:i/>
          <w:iCs/>
        </w:rPr>
        <w:t>. PS-COPE Framework</w:t>
      </w:r>
    </w:p>
    <w:p w14:paraId="25BE1DE8" w14:textId="77777777" w:rsidR="009A452E" w:rsidRDefault="009A452E" w:rsidP="00007F4D"/>
    <w:p w14:paraId="29A88E2A" w14:textId="77777777" w:rsidR="009A452E" w:rsidRDefault="009A452E" w:rsidP="00007F4D"/>
    <w:p w14:paraId="33E05573" w14:textId="77777777" w:rsidR="009A452E" w:rsidRPr="00004547" w:rsidRDefault="009A452E" w:rsidP="00007F4D"/>
    <w:p w14:paraId="0A4857C0" w14:textId="6AB11489" w:rsidR="00C3408C" w:rsidRDefault="00E6384C" w:rsidP="00C3408C">
      <w:bookmarkStart w:id="31" w:name="_Toc1723150692"/>
      <w:r>
        <w:t xml:space="preserve">When they reflect </w:t>
      </w:r>
      <w:r w:rsidR="00826F6F" w:rsidRPr="00826F6F">
        <w:t>PS-COPE</w:t>
      </w:r>
      <w:r w:rsidR="00771C0F" w:rsidRPr="00826F6F">
        <w:t xml:space="preserve"> principles</w:t>
      </w:r>
      <w:r>
        <w:t xml:space="preserve"> and approaches, </w:t>
      </w:r>
      <w:r w:rsidR="00F62A67">
        <w:t>overdose prevention and response programs</w:t>
      </w:r>
      <w:r w:rsidR="00771C0F" w:rsidRPr="00826F6F">
        <w:t xml:space="preserve"> </w:t>
      </w:r>
      <w:r w:rsidR="00267DE0" w:rsidRPr="00826F6F">
        <w:t>in Hispanic/Latino communities</w:t>
      </w:r>
      <w:r w:rsidR="00E0617D">
        <w:t xml:space="preserve"> </w:t>
      </w:r>
      <w:r w:rsidR="00260F13">
        <w:t>h</w:t>
      </w:r>
      <w:r w:rsidR="00E0617D">
        <w:t>ave several distinct characteristics</w:t>
      </w:r>
      <w:r w:rsidR="005807C9">
        <w:t xml:space="preserve"> of culturally congruent programs.</w:t>
      </w:r>
    </w:p>
    <w:p w14:paraId="59C67776" w14:textId="1BED3AC8" w:rsidR="00E61341" w:rsidRDefault="00E61341" w:rsidP="00600DEF">
      <w:pPr>
        <w:pStyle w:val="Heading3"/>
      </w:pPr>
      <w:bookmarkStart w:id="32" w:name="_Toc228570133"/>
      <w:bookmarkStart w:id="33" w:name="_Toc149855502"/>
      <w:bookmarkEnd w:id="31"/>
      <w:r>
        <w:t xml:space="preserve">Build </w:t>
      </w:r>
      <w:r w:rsidR="002F220C">
        <w:t>T</w:t>
      </w:r>
      <w:r>
        <w:t>rust</w:t>
      </w:r>
      <w:r w:rsidR="009A1193">
        <w:t>: F</w:t>
      </w:r>
      <w:r>
        <w:t xml:space="preserve">amily </w:t>
      </w:r>
      <w:r w:rsidR="002F220C">
        <w:t>F</w:t>
      </w:r>
      <w:r>
        <w:t>irst</w:t>
      </w:r>
      <w:bookmarkEnd w:id="32"/>
      <w:bookmarkEnd w:id="33"/>
    </w:p>
    <w:p w14:paraId="3F283690" w14:textId="289EC55C" w:rsidR="00F174AE" w:rsidRDefault="00F174AE" w:rsidP="00F174AE">
      <w:r>
        <w:t xml:space="preserve">Building trust is a core PS-COPE principle. Given that any intervention, especially in times of crisis, will impact everyone in the family, appropriately engaging family members is crucial to building trust.   Understanding and respecting </w:t>
      </w:r>
      <w:proofErr w:type="spellStart"/>
      <w:r w:rsidRPr="006C2704">
        <w:rPr>
          <w:i/>
          <w:iCs/>
        </w:rPr>
        <w:t>familismo</w:t>
      </w:r>
      <w:proofErr w:type="spellEnd"/>
      <w:r>
        <w:t xml:space="preserve"> is critical in delivering culturally competent care. </w:t>
      </w:r>
    </w:p>
    <w:p w14:paraId="20EC21C7" w14:textId="32116E6E" w:rsidR="00F174AE" w:rsidRDefault="00E56CC3" w:rsidP="00F174AE">
      <w:r>
        <w:t xml:space="preserve">Families provide emotional and instrumental support. Caregivers and elders in the family are often the leaders of the family. </w:t>
      </w:r>
      <w:r w:rsidR="00F174AE">
        <w:t xml:space="preserve">Effective communication with not only the individual but also the extended family is crucial. Understanding family dynamics and identifying key decision-makers within the family structure can facilitate better outcomes. </w:t>
      </w:r>
      <w:r w:rsidR="00030516">
        <w:t>As mentioned above, f</w:t>
      </w:r>
      <w:r w:rsidR="00F174AE">
        <w:t>amilies may prefer to make health-</w:t>
      </w:r>
      <w:r w:rsidR="00F174AE">
        <w:lastRenderedPageBreak/>
        <w:t>related decisions as a family unit, involving multiple family members. They might prioritize family consensus over individual autonomy in making healthcare decisions.</w:t>
      </w:r>
      <w:r w:rsidR="009A2586">
        <w:t xml:space="preserve"> </w:t>
      </w:r>
      <w:r w:rsidR="00F174AE">
        <w:t xml:space="preserve">Care should be taken to respect </w:t>
      </w:r>
      <w:r>
        <w:t>the role of family members</w:t>
      </w:r>
      <w:r w:rsidR="00F174AE">
        <w:t>, and to include them in plans and discussions about risk reduction and treatment.</w:t>
      </w:r>
    </w:p>
    <w:p w14:paraId="4D7DF8E8" w14:textId="18819E1E" w:rsidR="00B7456C" w:rsidRDefault="00A2494E" w:rsidP="00F174AE">
      <w:r>
        <w:t xml:space="preserve">However, </w:t>
      </w:r>
      <w:proofErr w:type="spellStart"/>
      <w:r w:rsidRPr="009A2586">
        <w:rPr>
          <w:i/>
          <w:iCs/>
        </w:rPr>
        <w:t>familismo</w:t>
      </w:r>
      <w:proofErr w:type="spellEnd"/>
      <w:r>
        <w:t xml:space="preserve"> </w:t>
      </w:r>
      <w:r w:rsidR="009A2586">
        <w:t xml:space="preserve">may sometimes </w:t>
      </w:r>
      <w:r w:rsidR="00342EB0">
        <w:t>become a barrier</w:t>
      </w:r>
      <w:r w:rsidR="009A2586">
        <w:t xml:space="preserve"> to care if individuals are ashamed to seek help due to wanting </w:t>
      </w:r>
      <w:r w:rsidR="00342EB0">
        <w:t>not to disclose their substance use to their families</w:t>
      </w:r>
      <w:r w:rsidR="000907AB">
        <w:t xml:space="preserve"> or to bring shame to their families</w:t>
      </w:r>
      <w:r w:rsidR="009A2586">
        <w:t xml:space="preserve">. </w:t>
      </w:r>
      <w:r w:rsidR="00342EB0">
        <w:t>In that case, it is important to r</w:t>
      </w:r>
      <w:r w:rsidR="009A2586">
        <w:t>espect the individual’s privacy and the extent to which they wish for information to be communicated to families</w:t>
      </w:r>
      <w:r w:rsidR="00F174AE">
        <w:t xml:space="preserve">. </w:t>
      </w:r>
      <w:r w:rsidR="009A2586">
        <w:t>In addition, d</w:t>
      </w:r>
      <w:r>
        <w:t xml:space="preserve">ue to language barriers, </w:t>
      </w:r>
      <w:r w:rsidR="00F174AE">
        <w:t xml:space="preserve">English speaking children may be asked to be interpreters for their parents, </w:t>
      </w:r>
      <w:r>
        <w:t>which</w:t>
      </w:r>
      <w:r w:rsidR="00F174AE">
        <w:t xml:space="preserve"> may cause stress and be inappropriate</w:t>
      </w:r>
      <w:r>
        <w:t>. It is crucial to address language barriers by providing</w:t>
      </w:r>
      <w:r w:rsidR="00F174AE">
        <w:t xml:space="preserve"> resources to support interpretation to ensure clear and effective communication.</w:t>
      </w:r>
    </w:p>
    <w:p w14:paraId="1879A6DF" w14:textId="5712B499" w:rsidR="008A06AF" w:rsidRPr="00E61341" w:rsidRDefault="008A06AF" w:rsidP="008A06AF">
      <w:pPr>
        <w:pStyle w:val="Heading3"/>
      </w:pPr>
      <w:bookmarkStart w:id="34" w:name="_Toc311825352"/>
      <w:bookmarkStart w:id="35" w:name="_Toc149855503"/>
      <w:r>
        <w:t xml:space="preserve">Engage Many: </w:t>
      </w:r>
      <w:bookmarkEnd w:id="34"/>
      <w:r>
        <w:t>Connecting with Community</w:t>
      </w:r>
      <w:bookmarkEnd w:id="35"/>
    </w:p>
    <w:p w14:paraId="42E30A44" w14:textId="781365CD" w:rsidR="00693420" w:rsidRPr="00E61341" w:rsidRDefault="008A06AF" w:rsidP="00693420">
      <w:pPr>
        <w:spacing w:line="240" w:lineRule="auto"/>
        <w:rPr>
          <w:rFonts w:eastAsia="Times New Roman"/>
        </w:rPr>
      </w:pPr>
      <w:r>
        <w:rPr>
          <w:rFonts w:eastAsia="Times New Roman" w:cs="Times New Roman"/>
          <w:szCs w:val="24"/>
        </w:rPr>
        <w:t xml:space="preserve">A diverse </w:t>
      </w:r>
      <w:r w:rsidRPr="00E61341">
        <w:rPr>
          <w:rFonts w:eastAsia="Times New Roman" w:cs="Times New Roman"/>
          <w:szCs w:val="24"/>
        </w:rPr>
        <w:t>o</w:t>
      </w:r>
      <w:r>
        <w:rPr>
          <w:rFonts w:eastAsia="Times New Roman" w:cs="Times New Roman"/>
          <w:szCs w:val="24"/>
        </w:rPr>
        <w:t>verdose prevention and</w:t>
      </w:r>
      <w:r w:rsidRPr="00E61341">
        <w:rPr>
          <w:rFonts w:eastAsia="Times New Roman" w:cs="Times New Roman"/>
          <w:szCs w:val="24"/>
        </w:rPr>
        <w:t xml:space="preserve"> response team</w:t>
      </w:r>
      <w:r>
        <w:rPr>
          <w:rFonts w:eastAsia="Times New Roman" w:cs="Times New Roman"/>
          <w:szCs w:val="24"/>
        </w:rPr>
        <w:t xml:space="preserve"> can demonstrate a </w:t>
      </w:r>
      <w:r w:rsidRPr="00E61341">
        <w:rPr>
          <w:rFonts w:eastAsia="Times New Roman" w:cs="Times New Roman"/>
          <w:szCs w:val="24"/>
        </w:rPr>
        <w:t>commitment to the community’s</w:t>
      </w:r>
      <w:r>
        <w:rPr>
          <w:rFonts w:eastAsia="Times New Roman" w:cs="Times New Roman"/>
          <w:szCs w:val="24"/>
        </w:rPr>
        <w:t xml:space="preserve"> </w:t>
      </w:r>
      <w:r w:rsidRPr="00E61341">
        <w:rPr>
          <w:rFonts w:eastAsia="Times New Roman" w:cs="Times New Roman"/>
          <w:szCs w:val="24"/>
        </w:rPr>
        <w:t>voice</w:t>
      </w:r>
      <w:r>
        <w:rPr>
          <w:rFonts w:eastAsia="Times New Roman" w:cs="Times New Roman"/>
          <w:szCs w:val="24"/>
        </w:rPr>
        <w:t>,</w:t>
      </w:r>
      <w:r w:rsidRPr="00E61341">
        <w:rPr>
          <w:rFonts w:eastAsia="Times New Roman" w:cs="Times New Roman"/>
          <w:szCs w:val="24"/>
        </w:rPr>
        <w:t xml:space="preserve"> increase</w:t>
      </w:r>
      <w:r>
        <w:rPr>
          <w:rFonts w:eastAsia="Times New Roman" w:cs="Times New Roman"/>
          <w:szCs w:val="24"/>
        </w:rPr>
        <w:t>s</w:t>
      </w:r>
      <w:r w:rsidRPr="00E61341">
        <w:rPr>
          <w:rFonts w:eastAsia="Times New Roman" w:cs="Times New Roman"/>
          <w:szCs w:val="24"/>
        </w:rPr>
        <w:t xml:space="preserve"> creative and resourceful problem-solving,</w:t>
      </w:r>
      <w:r>
        <w:rPr>
          <w:rFonts w:eastAsia="Times New Roman" w:cs="Times New Roman"/>
          <w:szCs w:val="24"/>
        </w:rPr>
        <w:t xml:space="preserve"> and lead to </w:t>
      </w:r>
      <w:r w:rsidRPr="00E61341">
        <w:rPr>
          <w:rFonts w:eastAsia="Times New Roman" w:cs="Times New Roman"/>
          <w:szCs w:val="24"/>
        </w:rPr>
        <w:t xml:space="preserve">more </w:t>
      </w:r>
      <w:r>
        <w:rPr>
          <w:rFonts w:eastAsia="Times New Roman" w:cs="Times New Roman"/>
          <w:szCs w:val="24"/>
        </w:rPr>
        <w:t>responsive</w:t>
      </w:r>
      <w:r w:rsidRPr="00E61341">
        <w:rPr>
          <w:rFonts w:eastAsia="Times New Roman" w:cs="Times New Roman"/>
          <w:szCs w:val="24"/>
        </w:rPr>
        <w:t xml:space="preserve"> decision making</w:t>
      </w:r>
      <w:r>
        <w:rPr>
          <w:rFonts w:eastAsia="Times New Roman" w:cs="Times New Roman"/>
          <w:szCs w:val="24"/>
        </w:rPr>
        <w:t>.</w:t>
      </w:r>
      <w:r w:rsidR="00693420">
        <w:rPr>
          <w:rFonts w:eastAsia="Times New Roman" w:cs="Times New Roman"/>
          <w:szCs w:val="24"/>
        </w:rPr>
        <w:t xml:space="preserve"> </w:t>
      </w:r>
      <w:r w:rsidR="00693420">
        <w:rPr>
          <w:rFonts w:eastAsia="Times New Roman" w:cs="Times New Roman"/>
        </w:rPr>
        <w:t>S</w:t>
      </w:r>
      <w:r w:rsidR="00693420" w:rsidRPr="5320F727">
        <w:rPr>
          <w:rFonts w:eastAsia="Times New Roman" w:cs="Times New Roman"/>
        </w:rPr>
        <w:t xml:space="preserve">eeking feedback from Hispanic/Latino </w:t>
      </w:r>
      <w:r w:rsidR="00EB113E">
        <w:rPr>
          <w:rFonts w:eastAsia="Times New Roman" w:cs="Times New Roman"/>
        </w:rPr>
        <w:t>communities</w:t>
      </w:r>
      <w:r w:rsidR="00EB113E" w:rsidRPr="5320F727">
        <w:rPr>
          <w:rFonts w:eastAsia="Times New Roman" w:cs="Times New Roman"/>
        </w:rPr>
        <w:t xml:space="preserve"> </w:t>
      </w:r>
      <w:r w:rsidR="00693420" w:rsidRPr="5320F727">
        <w:rPr>
          <w:rFonts w:eastAsia="Times New Roman" w:cs="Times New Roman"/>
        </w:rPr>
        <w:t xml:space="preserve">to get their questions, opinions, and ideas can help improve interactions with public safety. </w:t>
      </w:r>
    </w:p>
    <w:p w14:paraId="07DF7DB5" w14:textId="1B356050" w:rsidR="008A06AF" w:rsidRDefault="008A06AF" w:rsidP="008A06AF">
      <w:bookmarkStart w:id="36" w:name="_Toc988650761"/>
      <w:r>
        <w:t xml:space="preserve">Connecting with local community leaders, organizations, and residents can foster trust and enhance the relevance and acceptance of overdose prevention and response initiatives. Establishing partnerships with local Hispanic/Latino </w:t>
      </w:r>
      <w:proofErr w:type="gramStart"/>
      <w:r w:rsidR="00EB113E">
        <w:t>communities</w:t>
      </w:r>
      <w:proofErr w:type="gramEnd"/>
      <w:r w:rsidR="00EB113E">
        <w:t xml:space="preserve"> </w:t>
      </w:r>
      <w:r>
        <w:t xml:space="preserve">leaders and organizations is key; it enables a dialogue where public safety can listen and learn about the unique needs, preferences, and values of different subgroups, facilitating the adaptation and creation of more culturally and linguistically appropriate services. </w:t>
      </w:r>
      <w:r w:rsidR="00936C5C">
        <w:t xml:space="preserve">Programs should also seek feedback from Hispanic/Latino people with lived experience of substance use to ensure relevance to the population. </w:t>
      </w:r>
      <w:r>
        <w:t>Additionally, conducting community outreach through local events, gatherings, or forums helps in reaching out to a broader audience, disseminating relevant information, and receiving feedback directly from community members.</w:t>
      </w:r>
    </w:p>
    <w:p w14:paraId="5C408749" w14:textId="69BC93D5" w:rsidR="00BC0C83" w:rsidRPr="00BC0C83" w:rsidRDefault="008A06AF" w:rsidP="008A06AF">
      <w:r>
        <w:t xml:space="preserve">These collaborations can create a sense of ownership and commitment towards </w:t>
      </w:r>
      <w:r w:rsidR="00A86321">
        <w:t>overdose</w:t>
      </w:r>
      <w:r>
        <w:t xml:space="preserve"> prevention and response initiatives. Engaging local leaders and residents in the decision-making processes ensures that their voices are </w:t>
      </w:r>
      <w:proofErr w:type="gramStart"/>
      <w:r>
        <w:t>heard</w:t>
      </w:r>
      <w:proofErr w:type="gramEnd"/>
      <w:r>
        <w:t xml:space="preserve"> and their insights and concerns are addressed, fostering a sense of respect and mutual understanding. It enhances the likelihood of the community embracing and sustaining the initiatives in the long term, even becoming advocates themselves. This community-driven approach not only leverages local knowledge and resources but also contributes to building resilient communities that can respond more effectively to the challenges associated with substance use and overdoses.</w:t>
      </w:r>
    </w:p>
    <w:p w14:paraId="37332C04" w14:textId="55760DCA" w:rsidR="008A7693" w:rsidRPr="00E61341" w:rsidRDefault="008A7693" w:rsidP="008A7693">
      <w:pPr>
        <w:pStyle w:val="Heading3"/>
      </w:pPr>
      <w:bookmarkStart w:id="37" w:name="_Toc149855504"/>
      <w:r>
        <w:t>Create Safety: Use Trauma-Informed Approaches</w:t>
      </w:r>
      <w:bookmarkEnd w:id="37"/>
    </w:p>
    <w:p w14:paraId="4B2CB2EE" w14:textId="49C37C01" w:rsidR="0017457E" w:rsidRPr="005976DA" w:rsidRDefault="00EB7D70" w:rsidP="008A7693">
      <w:pPr>
        <w:spacing w:line="240" w:lineRule="auto"/>
        <w:rPr>
          <w:rFonts w:eastAsia="Times New Roman" w:cs="Times New Roman"/>
        </w:rPr>
      </w:pPr>
      <w:r w:rsidRPr="00EB7D70">
        <w:rPr>
          <w:rFonts w:eastAsia="Times New Roman" w:cs="Times New Roman"/>
        </w:rPr>
        <w:t>Incorporating trauma-informed approaches within the Hispanic/Latino communit</w:t>
      </w:r>
      <w:r>
        <w:rPr>
          <w:rFonts w:eastAsia="Times New Roman" w:cs="Times New Roman"/>
        </w:rPr>
        <w:t>ies</w:t>
      </w:r>
      <w:r w:rsidRPr="00EB7D70">
        <w:rPr>
          <w:rFonts w:eastAsia="Times New Roman" w:cs="Times New Roman"/>
        </w:rPr>
        <w:t xml:space="preserve"> is essential to address the unique socio-cultural aspects, historical context, and collective experiences of trauma in this community. </w:t>
      </w:r>
      <w:r w:rsidR="008A7693" w:rsidRPr="5320F727">
        <w:rPr>
          <w:rFonts w:eastAsia="Times New Roman" w:cs="Times New Roman"/>
        </w:rPr>
        <w:t>Incorporating cultural practices, such as the practice</w:t>
      </w:r>
      <w:r w:rsidR="0017457E">
        <w:rPr>
          <w:rFonts w:eastAsia="Times New Roman" w:cs="Times New Roman"/>
        </w:rPr>
        <w:t>s</w:t>
      </w:r>
      <w:r w:rsidR="008A7693" w:rsidRPr="5320F727">
        <w:rPr>
          <w:rFonts w:eastAsia="Times New Roman" w:cs="Times New Roman"/>
        </w:rPr>
        <w:t xml:space="preserve"> of</w:t>
      </w:r>
      <w:r w:rsidR="0017457E">
        <w:rPr>
          <w:rFonts w:eastAsia="Times New Roman" w:cs="Times New Roman"/>
        </w:rPr>
        <w:t xml:space="preserve"> </w:t>
      </w:r>
      <w:proofErr w:type="spellStart"/>
      <w:r w:rsidR="0017457E" w:rsidRPr="0017457E">
        <w:rPr>
          <w:rFonts w:eastAsia="Times New Roman" w:cs="Times New Roman"/>
          <w:i/>
          <w:iCs/>
        </w:rPr>
        <w:t>familismo</w:t>
      </w:r>
      <w:proofErr w:type="spellEnd"/>
      <w:r w:rsidR="0017457E">
        <w:rPr>
          <w:rFonts w:eastAsia="Times New Roman" w:cs="Times New Roman"/>
        </w:rPr>
        <w:t>,</w:t>
      </w:r>
      <w:r w:rsidR="008A7693" w:rsidRPr="5320F727">
        <w:rPr>
          <w:rFonts w:eastAsia="Times New Roman" w:cs="Times New Roman"/>
        </w:rPr>
        <w:t xml:space="preserve"> </w:t>
      </w:r>
      <w:proofErr w:type="spellStart"/>
      <w:r w:rsidR="008A7693" w:rsidRPr="5320F727">
        <w:rPr>
          <w:rFonts w:eastAsia="Times New Roman" w:cs="Times New Roman"/>
          <w:i/>
          <w:iCs/>
        </w:rPr>
        <w:t>personalismo</w:t>
      </w:r>
      <w:proofErr w:type="spellEnd"/>
      <w:r w:rsidR="0017457E">
        <w:rPr>
          <w:rFonts w:eastAsia="Times New Roman" w:cs="Times New Roman"/>
        </w:rPr>
        <w:t xml:space="preserve">, and </w:t>
      </w:r>
      <w:proofErr w:type="spellStart"/>
      <w:r w:rsidR="008A7693" w:rsidRPr="5320F727">
        <w:rPr>
          <w:rFonts w:eastAsia="Times New Roman" w:cs="Times New Roman"/>
          <w:i/>
          <w:iCs/>
        </w:rPr>
        <w:t>collectivismo</w:t>
      </w:r>
      <w:proofErr w:type="spellEnd"/>
      <w:r w:rsidR="008A7693" w:rsidRPr="5320F727">
        <w:rPr>
          <w:rFonts w:eastAsia="Times New Roman" w:cs="Times New Roman"/>
          <w:i/>
          <w:iCs/>
        </w:rPr>
        <w:t xml:space="preserve"> </w:t>
      </w:r>
      <w:r w:rsidR="008A7693" w:rsidRPr="5320F727">
        <w:rPr>
          <w:rFonts w:eastAsia="Times New Roman" w:cs="Times New Roman"/>
        </w:rPr>
        <w:t>into interactions</w:t>
      </w:r>
      <w:r w:rsidR="005976DA">
        <w:rPr>
          <w:rFonts w:eastAsia="Times New Roman" w:cs="Times New Roman"/>
        </w:rPr>
        <w:t xml:space="preserve">; </w:t>
      </w:r>
      <w:r w:rsidR="00823C1B">
        <w:rPr>
          <w:rFonts w:eastAsia="Times New Roman" w:cs="Times New Roman"/>
        </w:rPr>
        <w:t>using relationship-focused and fa</w:t>
      </w:r>
      <w:r w:rsidR="005976DA">
        <w:rPr>
          <w:rFonts w:eastAsia="Times New Roman" w:cs="Times New Roman"/>
        </w:rPr>
        <w:t>mily-centered methods; and s</w:t>
      </w:r>
      <w:r w:rsidR="00DE7FDD">
        <w:rPr>
          <w:rFonts w:eastAsia="Times New Roman" w:cs="Times New Roman"/>
        </w:rPr>
        <w:t xml:space="preserve">upporting choice and control </w:t>
      </w:r>
      <w:r w:rsidR="00BA09C6">
        <w:rPr>
          <w:rFonts w:eastAsia="Times New Roman" w:cs="Times New Roman"/>
        </w:rPr>
        <w:t>whenever possible.</w:t>
      </w:r>
    </w:p>
    <w:p w14:paraId="5FE69D11" w14:textId="17064DA8" w:rsidR="00E61341" w:rsidRPr="00E61341" w:rsidRDefault="00B7456C" w:rsidP="00600DEF">
      <w:pPr>
        <w:pStyle w:val="Heading3"/>
      </w:pPr>
      <w:bookmarkStart w:id="38" w:name="_Toc149855505"/>
      <w:r>
        <w:t>Respond in Culturally Appropriate Ways</w:t>
      </w:r>
      <w:r w:rsidR="00600DEF">
        <w:t>:</w:t>
      </w:r>
      <w:r w:rsidR="00E61341">
        <w:t xml:space="preserve"> </w:t>
      </w:r>
      <w:r w:rsidR="00935C75">
        <w:t xml:space="preserve">The </w:t>
      </w:r>
      <w:r w:rsidR="00600DEF">
        <w:t>S</w:t>
      </w:r>
      <w:r w:rsidR="00E61341">
        <w:t xml:space="preserve">pirit of </w:t>
      </w:r>
      <w:proofErr w:type="spellStart"/>
      <w:r w:rsidR="002F220C" w:rsidRPr="0017457E">
        <w:rPr>
          <w:i/>
          <w:iCs/>
        </w:rPr>
        <w:t>P</w:t>
      </w:r>
      <w:r w:rsidR="00E61341" w:rsidRPr="0017457E">
        <w:rPr>
          <w:i/>
          <w:iCs/>
        </w:rPr>
        <w:t>romotores</w:t>
      </w:r>
      <w:bookmarkEnd w:id="36"/>
      <w:bookmarkEnd w:id="38"/>
      <w:proofErr w:type="spellEnd"/>
    </w:p>
    <w:p w14:paraId="20C1FE20" w14:textId="24B4BFFD" w:rsidR="00632AE8" w:rsidRPr="0017457E" w:rsidRDefault="00E61341" w:rsidP="70975650">
      <w:pPr>
        <w:spacing w:line="240" w:lineRule="auto"/>
        <w:rPr>
          <w:rFonts w:eastAsia="Times New Roman" w:cs="Times New Roman"/>
          <w:szCs w:val="24"/>
        </w:rPr>
      </w:pPr>
      <w:proofErr w:type="spellStart"/>
      <w:r w:rsidRPr="00B02F1C">
        <w:rPr>
          <w:i/>
        </w:rPr>
        <w:t>Promotores</w:t>
      </w:r>
      <w:proofErr w:type="spellEnd"/>
      <w:r w:rsidRPr="00E61341">
        <w:rPr>
          <w:rFonts w:eastAsia="Times New Roman" w:cs="Times New Roman"/>
          <w:szCs w:val="24"/>
        </w:rPr>
        <w:t xml:space="preserve"> are individuals who serve their </w:t>
      </w:r>
      <w:r w:rsidR="006A07CA">
        <w:rPr>
          <w:rFonts w:eastAsia="Times New Roman" w:cs="Times New Roman"/>
          <w:szCs w:val="24"/>
        </w:rPr>
        <w:t>Hispanic/Latino</w:t>
      </w:r>
      <w:r w:rsidR="006A07CA" w:rsidRPr="00E61341">
        <w:rPr>
          <w:rFonts w:eastAsia="Times New Roman" w:cs="Times New Roman"/>
          <w:szCs w:val="24"/>
        </w:rPr>
        <w:t xml:space="preserve"> </w:t>
      </w:r>
      <w:r w:rsidRPr="00E61341">
        <w:rPr>
          <w:rFonts w:eastAsia="Times New Roman" w:cs="Times New Roman"/>
          <w:szCs w:val="24"/>
        </w:rPr>
        <w:t xml:space="preserve">communities with the intention to improve conditions so that future generations can access and experience healthy and safe environments. Employing </w:t>
      </w:r>
      <w:proofErr w:type="spellStart"/>
      <w:r w:rsidRPr="006A07CA">
        <w:rPr>
          <w:rFonts w:eastAsia="Times New Roman" w:cs="Times New Roman"/>
          <w:i/>
          <w:iCs/>
          <w:szCs w:val="24"/>
        </w:rPr>
        <w:t>promotores</w:t>
      </w:r>
      <w:proofErr w:type="spellEnd"/>
      <w:r w:rsidR="006A07CA">
        <w:rPr>
          <w:rFonts w:eastAsia="Times New Roman" w:cs="Times New Roman"/>
          <w:szCs w:val="24"/>
        </w:rPr>
        <w:t xml:space="preserve"> who </w:t>
      </w:r>
      <w:r w:rsidRPr="00E61341">
        <w:rPr>
          <w:rFonts w:eastAsia="Times New Roman" w:cs="Times New Roman"/>
          <w:szCs w:val="24"/>
        </w:rPr>
        <w:t>provid</w:t>
      </w:r>
      <w:r w:rsidR="006A07CA">
        <w:rPr>
          <w:rFonts w:eastAsia="Times New Roman" w:cs="Times New Roman"/>
          <w:szCs w:val="24"/>
        </w:rPr>
        <w:t>e</w:t>
      </w:r>
      <w:r w:rsidRPr="00E61341">
        <w:rPr>
          <w:rFonts w:eastAsia="Times New Roman" w:cs="Times New Roman"/>
          <w:szCs w:val="24"/>
        </w:rPr>
        <w:t xml:space="preserve"> </w:t>
      </w:r>
      <w:r w:rsidR="006A07CA">
        <w:rPr>
          <w:rFonts w:eastAsia="Times New Roman" w:cs="Times New Roman"/>
          <w:szCs w:val="24"/>
        </w:rPr>
        <w:t>education and</w:t>
      </w:r>
      <w:r w:rsidRPr="00E61341">
        <w:rPr>
          <w:rFonts w:eastAsia="Times New Roman" w:cs="Times New Roman"/>
          <w:szCs w:val="24"/>
        </w:rPr>
        <w:t xml:space="preserve"> resources </w:t>
      </w:r>
      <w:r w:rsidR="006A07CA" w:rsidRPr="00E61341">
        <w:rPr>
          <w:rFonts w:eastAsia="Times New Roman" w:cs="Times New Roman"/>
          <w:szCs w:val="24"/>
        </w:rPr>
        <w:t xml:space="preserve">is a ready-made solution </w:t>
      </w:r>
      <w:r w:rsidR="006A07CA">
        <w:rPr>
          <w:rFonts w:eastAsia="Times New Roman" w:cs="Times New Roman"/>
          <w:szCs w:val="24"/>
        </w:rPr>
        <w:t>for overdose</w:t>
      </w:r>
      <w:r w:rsidRPr="00E61341">
        <w:rPr>
          <w:rFonts w:eastAsia="Times New Roman" w:cs="Times New Roman"/>
          <w:szCs w:val="24"/>
        </w:rPr>
        <w:t xml:space="preserve"> </w:t>
      </w:r>
      <w:r w:rsidRPr="00E61341">
        <w:rPr>
          <w:rFonts w:eastAsia="Times New Roman" w:cs="Times New Roman"/>
          <w:szCs w:val="24"/>
        </w:rPr>
        <w:lastRenderedPageBreak/>
        <w:t>prevention and</w:t>
      </w:r>
      <w:r w:rsidR="006A07CA">
        <w:rPr>
          <w:rFonts w:eastAsia="Times New Roman" w:cs="Times New Roman"/>
          <w:szCs w:val="24"/>
        </w:rPr>
        <w:t xml:space="preserve"> response</w:t>
      </w:r>
      <w:r w:rsidRPr="00E61341">
        <w:rPr>
          <w:rFonts w:eastAsia="Times New Roman" w:cs="Times New Roman"/>
          <w:szCs w:val="24"/>
        </w:rPr>
        <w:t xml:space="preserve">. The most important role of </w:t>
      </w:r>
      <w:proofErr w:type="spellStart"/>
      <w:r w:rsidRPr="00C6398B">
        <w:rPr>
          <w:rFonts w:eastAsia="Times New Roman" w:cs="Times New Roman"/>
          <w:i/>
          <w:iCs/>
          <w:szCs w:val="24"/>
        </w:rPr>
        <w:t>promotores</w:t>
      </w:r>
      <w:proofErr w:type="spellEnd"/>
      <w:r w:rsidRPr="00E61341">
        <w:rPr>
          <w:rFonts w:eastAsia="Times New Roman" w:cs="Times New Roman"/>
          <w:szCs w:val="24"/>
        </w:rPr>
        <w:t xml:space="preserve"> is that they can advocate for community needs. Since most </w:t>
      </w:r>
      <w:r w:rsidR="006A07CA">
        <w:rPr>
          <w:rFonts w:eastAsia="Times New Roman" w:cs="Times New Roman"/>
          <w:szCs w:val="24"/>
        </w:rPr>
        <w:t>are</w:t>
      </w:r>
      <w:r w:rsidRPr="00E61341">
        <w:rPr>
          <w:rFonts w:eastAsia="Times New Roman" w:cs="Times New Roman"/>
          <w:szCs w:val="24"/>
        </w:rPr>
        <w:t xml:space="preserve"> community members</w:t>
      </w:r>
      <w:r w:rsidR="006A07CA">
        <w:rPr>
          <w:rFonts w:eastAsia="Times New Roman" w:cs="Times New Roman"/>
          <w:szCs w:val="24"/>
        </w:rPr>
        <w:t>,</w:t>
      </w:r>
      <w:r w:rsidRPr="00E61341">
        <w:rPr>
          <w:rFonts w:eastAsia="Times New Roman" w:cs="Times New Roman"/>
          <w:szCs w:val="24"/>
        </w:rPr>
        <w:t xml:space="preserve"> </w:t>
      </w:r>
      <w:r w:rsidR="006A07CA">
        <w:rPr>
          <w:rFonts w:eastAsia="Times New Roman" w:cs="Times New Roman"/>
          <w:szCs w:val="24"/>
        </w:rPr>
        <w:t>often</w:t>
      </w:r>
      <w:r w:rsidRPr="00E61341">
        <w:rPr>
          <w:rFonts w:eastAsia="Times New Roman" w:cs="Times New Roman"/>
          <w:szCs w:val="24"/>
        </w:rPr>
        <w:t xml:space="preserve"> they have access to </w:t>
      </w:r>
      <w:r w:rsidR="006A07CA">
        <w:rPr>
          <w:rFonts w:eastAsia="Times New Roman" w:cs="Times New Roman"/>
          <w:szCs w:val="24"/>
        </w:rPr>
        <w:t xml:space="preserve">segments of the community that public safety officers may not, and </w:t>
      </w:r>
      <w:r w:rsidRPr="00E61341">
        <w:rPr>
          <w:rFonts w:eastAsia="Times New Roman" w:cs="Times New Roman"/>
          <w:szCs w:val="24"/>
        </w:rPr>
        <w:t>a</w:t>
      </w:r>
      <w:r w:rsidR="006A07CA">
        <w:rPr>
          <w:rFonts w:eastAsia="Times New Roman" w:cs="Times New Roman"/>
          <w:szCs w:val="24"/>
        </w:rPr>
        <w:t>n</w:t>
      </w:r>
      <w:r w:rsidRPr="00E61341">
        <w:rPr>
          <w:rFonts w:eastAsia="Times New Roman" w:cs="Times New Roman"/>
          <w:szCs w:val="24"/>
        </w:rPr>
        <w:t xml:space="preserve"> understanding of </w:t>
      </w:r>
      <w:r w:rsidR="006A07CA">
        <w:rPr>
          <w:rFonts w:eastAsia="Times New Roman" w:cs="Times New Roman"/>
          <w:szCs w:val="24"/>
        </w:rPr>
        <w:t>what</w:t>
      </w:r>
      <w:r w:rsidRPr="00E61341">
        <w:rPr>
          <w:rFonts w:eastAsia="Times New Roman" w:cs="Times New Roman"/>
          <w:szCs w:val="24"/>
        </w:rPr>
        <w:t xml:space="preserve"> it takes to effectively engage a community. </w:t>
      </w:r>
    </w:p>
    <w:p w14:paraId="129B7316" w14:textId="713C3145" w:rsidR="00072AC7" w:rsidRDefault="00C24906" w:rsidP="00070CE4">
      <w:pPr>
        <w:pStyle w:val="Heading1"/>
        <w:rPr>
          <w:rStyle w:val="Heading1Char"/>
        </w:rPr>
      </w:pPr>
      <w:bookmarkStart w:id="39" w:name="_Toc881749255"/>
      <w:bookmarkStart w:id="40" w:name="_Toc149855506"/>
      <w:r w:rsidRPr="2EE05A58">
        <w:rPr>
          <w:rStyle w:val="Heading1Char"/>
        </w:rPr>
        <w:t>Cultural Considerations for Adapting and Using PS-COPE Tools</w:t>
      </w:r>
      <w:bookmarkEnd w:id="39"/>
      <w:bookmarkEnd w:id="40"/>
    </w:p>
    <w:p w14:paraId="3B7DB9E4" w14:textId="7C7BFDE5" w:rsidR="71BA8FDC" w:rsidRDefault="71BA8FDC" w:rsidP="27EC9B2B">
      <w:pPr>
        <w:spacing w:line="257" w:lineRule="auto"/>
        <w:rPr>
          <w:rFonts w:ascii="Calibri" w:eastAsia="Calibri" w:hAnsi="Calibri" w:cs="Calibri"/>
        </w:rPr>
      </w:pPr>
      <w:r w:rsidRPr="27EC9B2B">
        <w:rPr>
          <w:rFonts w:ascii="Calibri" w:eastAsia="Calibri" w:hAnsi="Calibri" w:cs="Calibri"/>
        </w:rPr>
        <w:t>The tools in the PS-COPE toolkit are general by design, but they do not provide a one-size-fits-all approach. They will need to be adapted for the specific communities and cultural contexts in which you are working.</w:t>
      </w:r>
    </w:p>
    <w:p w14:paraId="0C9D0E99" w14:textId="4ED5AC72" w:rsidR="71BA8FDC" w:rsidRDefault="71BA8FDC" w:rsidP="27EC9B2B">
      <w:pPr>
        <w:spacing w:line="257" w:lineRule="auto"/>
      </w:pPr>
      <w:r w:rsidRPr="27EC9B2B">
        <w:rPr>
          <w:rFonts w:ascii="Calibri" w:eastAsia="Calibri" w:hAnsi="Calibri" w:cs="Calibri"/>
        </w:rPr>
        <w:t xml:space="preserve">Adapting materials for </w:t>
      </w:r>
      <w:r w:rsidR="009C5B79">
        <w:rPr>
          <w:rFonts w:ascii="Calibri" w:eastAsia="Calibri" w:hAnsi="Calibri" w:cs="Calibri"/>
        </w:rPr>
        <w:t>Hispanic/Latino</w:t>
      </w:r>
      <w:r w:rsidRPr="27EC9B2B">
        <w:rPr>
          <w:rFonts w:ascii="Calibri" w:eastAsia="Calibri" w:hAnsi="Calibri" w:cs="Calibri"/>
        </w:rPr>
        <w:t xml:space="preserve"> populations requires a thoughtful, respectful, and collaborative approach that recognizes the importance of preserving and celebrating </w:t>
      </w:r>
      <w:r w:rsidR="009C5B79">
        <w:rPr>
          <w:rFonts w:ascii="Calibri" w:eastAsia="Calibri" w:hAnsi="Calibri" w:cs="Calibri"/>
        </w:rPr>
        <w:t>Hispanic/Latino</w:t>
      </w:r>
      <w:r w:rsidRPr="27EC9B2B">
        <w:rPr>
          <w:rFonts w:ascii="Calibri" w:eastAsia="Calibri" w:hAnsi="Calibri" w:cs="Calibri"/>
        </w:rPr>
        <w:t xml:space="preserve"> cultures and knowledge. It is essential to work directly with </w:t>
      </w:r>
      <w:r w:rsidR="001839BC">
        <w:rPr>
          <w:rFonts w:ascii="Calibri" w:eastAsia="Calibri" w:hAnsi="Calibri" w:cs="Calibri"/>
        </w:rPr>
        <w:t xml:space="preserve">people who have lived experience within </w:t>
      </w:r>
      <w:r w:rsidR="009C5B79">
        <w:rPr>
          <w:rFonts w:ascii="Calibri" w:eastAsia="Calibri" w:hAnsi="Calibri" w:cs="Calibri"/>
        </w:rPr>
        <w:t>Hispanic/Latino</w:t>
      </w:r>
      <w:r w:rsidRPr="27EC9B2B">
        <w:rPr>
          <w:rFonts w:ascii="Calibri" w:eastAsia="Calibri" w:hAnsi="Calibri" w:cs="Calibri"/>
        </w:rPr>
        <w:t xml:space="preserve"> communities to co-create materials that meet their specific needs and aspirations. There are </w:t>
      </w:r>
      <w:r w:rsidR="0017457E">
        <w:rPr>
          <w:rFonts w:ascii="Calibri" w:eastAsia="Calibri" w:hAnsi="Calibri" w:cs="Calibri"/>
        </w:rPr>
        <w:t>six</w:t>
      </w:r>
      <w:r w:rsidRPr="27EC9B2B">
        <w:rPr>
          <w:rFonts w:ascii="Calibri" w:eastAsia="Calibri" w:hAnsi="Calibri" w:cs="Calibri"/>
        </w:rPr>
        <w:t xml:space="preserve"> key considerations to keep in mind: </w:t>
      </w:r>
    </w:p>
    <w:p w14:paraId="73782F44" w14:textId="3BCE5958" w:rsidR="71BA8FDC" w:rsidRDefault="71BA8FDC" w:rsidP="00D41918">
      <w:pPr>
        <w:pStyle w:val="ListParagraph"/>
        <w:numPr>
          <w:ilvl w:val="1"/>
          <w:numId w:val="6"/>
        </w:numPr>
        <w:spacing w:after="0"/>
        <w:ind w:left="720" w:hanging="720"/>
        <w:rPr>
          <w:rFonts w:ascii="Calibri" w:eastAsia="Calibri" w:hAnsi="Calibri" w:cs="Calibri"/>
        </w:rPr>
      </w:pPr>
      <w:r w:rsidRPr="27EC9B2B">
        <w:rPr>
          <w:rFonts w:ascii="Calibri" w:eastAsia="Calibri" w:hAnsi="Calibri" w:cs="Calibri"/>
        </w:rPr>
        <w:t xml:space="preserve">Recognize variations among and between </w:t>
      </w:r>
      <w:r w:rsidR="009C5B79">
        <w:rPr>
          <w:rFonts w:ascii="Calibri" w:eastAsia="Calibri" w:hAnsi="Calibri" w:cs="Calibri"/>
        </w:rPr>
        <w:t>Hispanic/Latino</w:t>
      </w:r>
      <w:r w:rsidRPr="27EC9B2B">
        <w:rPr>
          <w:rFonts w:ascii="Calibri" w:eastAsia="Calibri" w:hAnsi="Calibri" w:cs="Calibri"/>
        </w:rPr>
        <w:t xml:space="preserve"> identities. Each </w:t>
      </w:r>
      <w:r w:rsidR="009C5B79">
        <w:rPr>
          <w:rFonts w:ascii="Calibri" w:eastAsia="Calibri" w:hAnsi="Calibri" w:cs="Calibri"/>
        </w:rPr>
        <w:t>Hispanic/Latino</w:t>
      </w:r>
      <w:r w:rsidRPr="27EC9B2B">
        <w:rPr>
          <w:rFonts w:ascii="Calibri" w:eastAsia="Calibri" w:hAnsi="Calibri" w:cs="Calibri"/>
        </w:rPr>
        <w:t xml:space="preserve"> ethnic identity has its own distinct traditions, dialects, and cultural practices. When possible, avoid generalizations and tailor the materials to the specific community you are addressing</w:t>
      </w:r>
      <w:r w:rsidR="15CA91F6" w:rsidRPr="70975650">
        <w:rPr>
          <w:rFonts w:ascii="Calibri" w:eastAsia="Calibri" w:hAnsi="Calibri" w:cs="Calibri"/>
        </w:rPr>
        <w:t>.</w:t>
      </w:r>
      <w:r w:rsidR="26D0BACE" w:rsidRPr="70975650">
        <w:rPr>
          <w:rFonts w:ascii="Calibri" w:eastAsia="Calibri" w:hAnsi="Calibri" w:cs="Calibri"/>
        </w:rPr>
        <w:t xml:space="preserve"> </w:t>
      </w:r>
      <w:r w:rsidR="12F15076" w:rsidRPr="70975650">
        <w:rPr>
          <w:rFonts w:ascii="Calibri" w:eastAsia="Calibri" w:hAnsi="Calibri" w:cs="Calibri"/>
        </w:rPr>
        <w:t>For communities of recent migrants, keep in mind that there can be much variation across groups of Hispanic/Latino individuals who come from different countr</w:t>
      </w:r>
      <w:r w:rsidR="007508BF">
        <w:rPr>
          <w:rFonts w:ascii="Calibri" w:eastAsia="Calibri" w:hAnsi="Calibri" w:cs="Calibri"/>
        </w:rPr>
        <w:t>i</w:t>
      </w:r>
      <w:r w:rsidR="12F15076" w:rsidRPr="70975650">
        <w:rPr>
          <w:rFonts w:ascii="Calibri" w:eastAsia="Calibri" w:hAnsi="Calibri" w:cs="Calibri"/>
        </w:rPr>
        <w:t>es of origins and specific regions within those countries. Staying curious about specific traditions, dialects, and cultural practices, related to substance use, health and healing is important.</w:t>
      </w:r>
    </w:p>
    <w:p w14:paraId="78C31AA2" w14:textId="2F7CA6FA" w:rsidR="5412E9AE" w:rsidRPr="007508BF" w:rsidRDefault="5412E9AE" w:rsidP="70975650">
      <w:pPr>
        <w:pStyle w:val="ListParagraph"/>
        <w:numPr>
          <w:ilvl w:val="1"/>
          <w:numId w:val="6"/>
        </w:numPr>
        <w:spacing w:after="0"/>
        <w:ind w:left="720" w:hanging="720"/>
      </w:pPr>
      <w:r w:rsidRPr="70975650">
        <w:rPr>
          <w:rFonts w:ascii="Calibri" w:eastAsia="Calibri" w:hAnsi="Calibri" w:cs="Calibri"/>
        </w:rPr>
        <w:t xml:space="preserve">Consider a strengths-based approach in working with Hispanic/Latino communities. </w:t>
      </w:r>
      <w:r w:rsidRPr="007508BF">
        <w:t xml:space="preserve">Using an approach that looks for the inherent strengths in communities of people </w:t>
      </w:r>
      <w:proofErr w:type="gramStart"/>
      <w:r w:rsidRPr="007508BF">
        <w:t>not like</w:t>
      </w:r>
      <w:proofErr w:type="gramEnd"/>
      <w:r w:rsidRPr="007508BF">
        <w:t xml:space="preserve"> </w:t>
      </w:r>
      <w:proofErr w:type="gramStart"/>
      <w:r w:rsidRPr="007508BF">
        <w:t>oneself,</w:t>
      </w:r>
      <w:proofErr w:type="gramEnd"/>
      <w:r w:rsidRPr="007508BF">
        <w:t xml:space="preserve"> may allow one to find those strengths more quickly, and connect better with these communities, coming from a place of respect, openness and shared humanity. For groups of Hispanic/Latino communities who often face stigma, prejudice, discrimination</w:t>
      </w:r>
      <w:r w:rsidR="65AF0BA1" w:rsidRPr="007508BF">
        <w:t xml:space="preserve"> and stereotyping</w:t>
      </w:r>
      <w:r w:rsidRPr="007508BF">
        <w:t xml:space="preserve">, it is important to keep in mind the full complexity of individuals and families within these communities.  </w:t>
      </w:r>
    </w:p>
    <w:p w14:paraId="20CE18F1" w14:textId="3B52F09A" w:rsidR="71BA8FDC" w:rsidRDefault="71BA8FDC" w:rsidP="00D41918">
      <w:pPr>
        <w:pStyle w:val="ListParagraph"/>
        <w:numPr>
          <w:ilvl w:val="1"/>
          <w:numId w:val="6"/>
        </w:numPr>
        <w:spacing w:after="0"/>
        <w:ind w:left="720" w:hanging="720"/>
        <w:rPr>
          <w:rFonts w:ascii="Calibri" w:eastAsia="Calibri" w:hAnsi="Calibri" w:cs="Calibri"/>
        </w:rPr>
      </w:pPr>
      <w:r w:rsidRPr="27EC9B2B">
        <w:rPr>
          <w:rFonts w:ascii="Calibri" w:eastAsia="Calibri" w:hAnsi="Calibri" w:cs="Calibri"/>
        </w:rPr>
        <w:t>Use language that resonates with the target audience. This includes using appropriate idioms, expressions, and colloquialisms that are familiar to them. The tone should also align with the cultural context, whether formal, informal, or somewhere in between. Ideally, a tool should be available in Spanish</w:t>
      </w:r>
      <w:r w:rsidR="0988C7AE" w:rsidRPr="70975650">
        <w:rPr>
          <w:rFonts w:ascii="Calibri" w:eastAsia="Calibri" w:hAnsi="Calibri" w:cs="Calibri"/>
        </w:rPr>
        <w:t xml:space="preserve"> (and possibly specific indigenous languages spoken in Latin America)</w:t>
      </w:r>
      <w:r w:rsidR="15CA91F6" w:rsidRPr="70975650">
        <w:rPr>
          <w:rFonts w:ascii="Calibri" w:eastAsia="Calibri" w:hAnsi="Calibri" w:cs="Calibri"/>
        </w:rPr>
        <w:t>,</w:t>
      </w:r>
      <w:r w:rsidRPr="27EC9B2B">
        <w:rPr>
          <w:rFonts w:ascii="Calibri" w:eastAsia="Calibri" w:hAnsi="Calibri" w:cs="Calibri"/>
        </w:rPr>
        <w:t xml:space="preserve"> and the translation should be done with or by </w:t>
      </w:r>
      <w:r w:rsidR="15CA91F6" w:rsidRPr="70975650">
        <w:rPr>
          <w:rFonts w:ascii="Calibri" w:eastAsia="Calibri" w:hAnsi="Calibri" w:cs="Calibri"/>
        </w:rPr>
        <w:t>person</w:t>
      </w:r>
      <w:r w:rsidR="1DED5A6F" w:rsidRPr="70975650">
        <w:rPr>
          <w:rFonts w:ascii="Calibri" w:eastAsia="Calibri" w:hAnsi="Calibri" w:cs="Calibri"/>
        </w:rPr>
        <w:t>s</w:t>
      </w:r>
      <w:r w:rsidRPr="27EC9B2B">
        <w:rPr>
          <w:rFonts w:ascii="Calibri" w:eastAsia="Calibri" w:hAnsi="Calibri" w:cs="Calibri"/>
        </w:rPr>
        <w:t xml:space="preserve"> with clinical or health messaging experience</w:t>
      </w:r>
      <w:r w:rsidR="15CA91F6" w:rsidRPr="70975650">
        <w:rPr>
          <w:rFonts w:ascii="Calibri" w:eastAsia="Calibri" w:hAnsi="Calibri" w:cs="Calibri"/>
        </w:rPr>
        <w:t>.</w:t>
      </w:r>
      <w:r w:rsidR="4360FE18" w:rsidRPr="70975650">
        <w:rPr>
          <w:rFonts w:ascii="Calibri" w:eastAsia="Calibri" w:hAnsi="Calibri" w:cs="Calibri"/>
        </w:rPr>
        <w:t xml:space="preserve"> Health messaging experts recommend considering literacy levels of the audience and using plain and simple language with images and visuals</w:t>
      </w:r>
      <w:r w:rsidR="00B86633">
        <w:rPr>
          <w:rFonts w:ascii="Calibri" w:eastAsia="Calibri" w:hAnsi="Calibri" w:cs="Calibri"/>
        </w:rPr>
        <w:t>.</w:t>
      </w:r>
    </w:p>
    <w:p w14:paraId="39A6CC5A" w14:textId="77E514F1" w:rsidR="71BA8FDC" w:rsidRDefault="71BA8FDC" w:rsidP="00D41918">
      <w:pPr>
        <w:pStyle w:val="ListParagraph"/>
        <w:numPr>
          <w:ilvl w:val="1"/>
          <w:numId w:val="6"/>
        </w:numPr>
        <w:spacing w:after="0"/>
        <w:ind w:left="720" w:hanging="720"/>
        <w:rPr>
          <w:rFonts w:ascii="Calibri" w:eastAsia="Calibri" w:hAnsi="Calibri" w:cs="Calibri"/>
        </w:rPr>
      </w:pPr>
      <w:r w:rsidRPr="27EC9B2B">
        <w:rPr>
          <w:rFonts w:ascii="Calibri" w:eastAsia="Calibri" w:hAnsi="Calibri" w:cs="Calibri"/>
        </w:rPr>
        <w:t xml:space="preserve">Include vibrant visual representations. Consider the use of images, illustrations, and graphics that are culturally relevant and relatable to the audience. This could include incorporating culturally relevant themes, such as </w:t>
      </w:r>
      <w:proofErr w:type="spellStart"/>
      <w:r w:rsidRPr="003F467B">
        <w:rPr>
          <w:rFonts w:ascii="Calibri" w:eastAsia="Calibri" w:hAnsi="Calibri" w:cs="Calibri"/>
          <w:i/>
        </w:rPr>
        <w:t>familismo</w:t>
      </w:r>
      <w:proofErr w:type="spellEnd"/>
      <w:r w:rsidRPr="27EC9B2B">
        <w:rPr>
          <w:rFonts w:ascii="Calibri" w:eastAsia="Calibri" w:hAnsi="Calibri" w:cs="Calibri"/>
        </w:rPr>
        <w:t>, by using graphics of families enjoying each other</w:t>
      </w:r>
      <w:r w:rsidR="71C83742" w:rsidRPr="27EC9B2B">
        <w:rPr>
          <w:rFonts w:ascii="Calibri" w:eastAsia="Calibri" w:hAnsi="Calibri" w:cs="Calibri"/>
        </w:rPr>
        <w:t>’s</w:t>
      </w:r>
      <w:r w:rsidRPr="27EC9B2B">
        <w:rPr>
          <w:rFonts w:ascii="Calibri" w:eastAsia="Calibri" w:hAnsi="Calibri" w:cs="Calibri"/>
        </w:rPr>
        <w:t xml:space="preserve"> company or collaborating with community outreach services. Ensure that the visuals do not contain any culturally inappropriate symbols or gestures. </w:t>
      </w:r>
    </w:p>
    <w:p w14:paraId="5064D2E9" w14:textId="3A2CD0AA" w:rsidR="71BA8FDC" w:rsidRDefault="71BA8FDC" w:rsidP="00D41918">
      <w:pPr>
        <w:pStyle w:val="ListParagraph"/>
        <w:numPr>
          <w:ilvl w:val="1"/>
          <w:numId w:val="6"/>
        </w:numPr>
        <w:spacing w:after="0"/>
        <w:ind w:left="720" w:hanging="720"/>
        <w:rPr>
          <w:rFonts w:ascii="Calibri" w:eastAsia="Calibri" w:hAnsi="Calibri" w:cs="Calibri"/>
        </w:rPr>
      </w:pPr>
      <w:r w:rsidRPr="27EC9B2B">
        <w:rPr>
          <w:rFonts w:ascii="Calibri" w:eastAsia="Calibri" w:hAnsi="Calibri" w:cs="Calibri"/>
        </w:rPr>
        <w:t xml:space="preserve">Use local examples and context. Incorporate examples, themes, and references that are relevant to the audience. Use local references, when possible, to help the audience better relate to the material.  </w:t>
      </w:r>
    </w:p>
    <w:p w14:paraId="01719D7A" w14:textId="2A6148F4" w:rsidR="0017457E" w:rsidRDefault="71BA8FDC" w:rsidP="0017457E">
      <w:pPr>
        <w:pStyle w:val="ListParagraph"/>
        <w:numPr>
          <w:ilvl w:val="1"/>
          <w:numId w:val="6"/>
        </w:numPr>
        <w:spacing w:after="0"/>
        <w:ind w:left="720" w:hanging="720"/>
        <w:rPr>
          <w:rFonts w:ascii="Calibri" w:eastAsia="Calibri" w:hAnsi="Calibri" w:cs="Calibri"/>
        </w:rPr>
      </w:pPr>
      <w:r w:rsidRPr="27EC9B2B">
        <w:rPr>
          <w:rFonts w:ascii="Calibri" w:eastAsia="Calibri" w:hAnsi="Calibri" w:cs="Calibri"/>
        </w:rPr>
        <w:lastRenderedPageBreak/>
        <w:t xml:space="preserve">Seek feedback. Involve </w:t>
      </w:r>
      <w:r w:rsidR="009C5B79">
        <w:rPr>
          <w:rFonts w:ascii="Calibri" w:eastAsia="Calibri" w:hAnsi="Calibri" w:cs="Calibri"/>
        </w:rPr>
        <w:t>Hispanic/Latino</w:t>
      </w:r>
      <w:r w:rsidRPr="27EC9B2B">
        <w:rPr>
          <w:rFonts w:ascii="Calibri" w:eastAsia="Calibri" w:hAnsi="Calibri" w:cs="Calibri"/>
        </w:rPr>
        <w:t xml:space="preserve"> community members in the adaptation process from the outset. Engaging with </w:t>
      </w:r>
      <w:r w:rsidR="00E00F7F">
        <w:rPr>
          <w:rFonts w:ascii="Calibri" w:eastAsia="Calibri" w:hAnsi="Calibri" w:cs="Calibri"/>
        </w:rPr>
        <w:t xml:space="preserve">Hispanic/Latino people with lived experience of substance use, </w:t>
      </w:r>
      <w:r w:rsidRPr="27EC9B2B">
        <w:rPr>
          <w:rFonts w:ascii="Calibri" w:eastAsia="Calibri" w:hAnsi="Calibri" w:cs="Calibri"/>
        </w:rPr>
        <w:t xml:space="preserve">community leaders, </w:t>
      </w:r>
      <w:r w:rsidR="003F467B">
        <w:rPr>
          <w:rFonts w:ascii="Calibri" w:eastAsia="Calibri" w:hAnsi="Calibri" w:cs="Calibri"/>
        </w:rPr>
        <w:t>including faith-based/</w:t>
      </w:r>
      <w:r w:rsidRPr="27EC9B2B">
        <w:rPr>
          <w:rFonts w:ascii="Calibri" w:eastAsia="Calibri" w:hAnsi="Calibri" w:cs="Calibri"/>
        </w:rPr>
        <w:t xml:space="preserve">religious leaders, </w:t>
      </w:r>
      <w:r w:rsidR="003F467B">
        <w:rPr>
          <w:rFonts w:ascii="Calibri" w:eastAsia="Calibri" w:hAnsi="Calibri" w:cs="Calibri"/>
        </w:rPr>
        <w:t>indigenous community leaders,</w:t>
      </w:r>
      <w:r w:rsidRPr="27EC9B2B">
        <w:rPr>
          <w:rFonts w:ascii="Calibri" w:eastAsia="Calibri" w:hAnsi="Calibri" w:cs="Calibri"/>
        </w:rPr>
        <w:t xml:space="preserve"> and educators can provide valuable insights and ensure that the materials are culturally appropriate and relevant.</w:t>
      </w:r>
      <w:bookmarkStart w:id="41" w:name="_Toc1886659077"/>
    </w:p>
    <w:p w14:paraId="1AF8E404" w14:textId="2A16C688" w:rsidR="0017457E" w:rsidRPr="0017457E" w:rsidRDefault="0017457E" w:rsidP="0017457E">
      <w:pPr>
        <w:pStyle w:val="ListParagraph"/>
        <w:numPr>
          <w:ilvl w:val="1"/>
          <w:numId w:val="6"/>
        </w:numPr>
        <w:spacing w:after="0"/>
        <w:ind w:left="720" w:hanging="720"/>
        <w:rPr>
          <w:rFonts w:ascii="Calibri" w:eastAsia="Calibri" w:hAnsi="Calibri" w:cs="Calibri"/>
        </w:rPr>
      </w:pPr>
      <w:r>
        <w:t xml:space="preserve">Collect </w:t>
      </w:r>
      <w:bookmarkEnd w:id="41"/>
      <w:r>
        <w:t xml:space="preserve">data. </w:t>
      </w:r>
      <w:r w:rsidRPr="0017457E">
        <w:rPr>
          <w:rFonts w:eastAsia="Times New Roman"/>
        </w:rPr>
        <w:t xml:space="preserve">Most public safety organizations already collect data for continuous quality improvement. Data collection in Hispanic/Latino communities, as with other communities, involves gathering information to understand quality and effectiveness of services. </w:t>
      </w:r>
      <w:r w:rsidRPr="0017457E">
        <w:rPr>
          <w:rFonts w:eastAsia="Times New Roman"/>
          <w:color w:val="000000" w:themeColor="text1"/>
          <w:szCs w:val="24"/>
        </w:rPr>
        <w:t xml:space="preserve">These processes help organizational leaders craft solutions specific to the needs of their community. </w:t>
      </w:r>
      <w:r w:rsidRPr="0017457E">
        <w:rPr>
          <w:rFonts w:eastAsia="Times New Roman"/>
        </w:rPr>
        <w:t>This is crucial for addressing disparities and ensuring that Hispanic/Latino communities receive adequate support in addressing overdose issues, but it also presents distinct challenges:</w:t>
      </w:r>
    </w:p>
    <w:p w14:paraId="59501B88" w14:textId="77777777" w:rsidR="0017457E" w:rsidRPr="00642789" w:rsidRDefault="0017457E" w:rsidP="0017457E">
      <w:pPr>
        <w:pStyle w:val="ListParagraph"/>
        <w:numPr>
          <w:ilvl w:val="0"/>
          <w:numId w:val="44"/>
        </w:numPr>
        <w:spacing w:line="240" w:lineRule="auto"/>
        <w:rPr>
          <w:rFonts w:eastAsia="Times New Roman" w:cs="Times New Roman"/>
        </w:rPr>
      </w:pPr>
      <w:r w:rsidRPr="00642789">
        <w:rPr>
          <w:rFonts w:eastAsia="Times New Roman" w:cs="Times New Roman"/>
          <w:i/>
          <w:iCs/>
        </w:rPr>
        <w:t>Stigma.</w:t>
      </w:r>
      <w:r w:rsidRPr="00642789">
        <w:rPr>
          <w:rFonts w:eastAsia="Times New Roman" w:cs="Times New Roman"/>
        </w:rPr>
        <w:t xml:space="preserve"> Stigma surrounding substance use and overdoses, coupled with mistrust of public safety agencies, can hamper data collection efforts and willingness to report overdoses.</w:t>
      </w:r>
    </w:p>
    <w:p w14:paraId="713D2571" w14:textId="77777777" w:rsidR="0017457E" w:rsidRPr="00642789" w:rsidRDefault="0017457E" w:rsidP="0017457E">
      <w:pPr>
        <w:pStyle w:val="ListParagraph"/>
        <w:numPr>
          <w:ilvl w:val="0"/>
          <w:numId w:val="44"/>
        </w:numPr>
        <w:spacing w:line="240" w:lineRule="auto"/>
        <w:rPr>
          <w:rFonts w:eastAsia="Times New Roman" w:cs="Times New Roman"/>
        </w:rPr>
      </w:pPr>
      <w:r w:rsidRPr="00642789">
        <w:rPr>
          <w:rFonts w:eastAsia="Times New Roman" w:cs="Times New Roman"/>
          <w:i/>
          <w:iCs/>
        </w:rPr>
        <w:t>Language and cultural barriers.</w:t>
      </w:r>
      <w:r w:rsidRPr="00642789">
        <w:rPr>
          <w:rFonts w:eastAsia="Times New Roman" w:cs="Times New Roman"/>
        </w:rPr>
        <w:t xml:space="preserve"> Ineffectual communication due to language differences and cultural misunderstandings can lead to inaccurate data and can impede the effectiveness of response efforts.</w:t>
      </w:r>
    </w:p>
    <w:p w14:paraId="51D2559D" w14:textId="46CB0847" w:rsidR="0017457E" w:rsidRPr="00642789" w:rsidRDefault="0017457E" w:rsidP="0017457E">
      <w:pPr>
        <w:pStyle w:val="ListParagraph"/>
        <w:numPr>
          <w:ilvl w:val="0"/>
          <w:numId w:val="44"/>
        </w:numPr>
        <w:spacing w:line="240" w:lineRule="auto"/>
        <w:rPr>
          <w:rFonts w:eastAsia="Times New Roman"/>
        </w:rPr>
      </w:pPr>
      <w:r w:rsidRPr="00642789">
        <w:rPr>
          <w:rFonts w:eastAsia="Times New Roman" w:cs="Times New Roman"/>
          <w:i/>
          <w:iCs/>
        </w:rPr>
        <w:t>Legal and immigration concerns.</w:t>
      </w:r>
      <w:r w:rsidRPr="00642789">
        <w:rPr>
          <w:rFonts w:eastAsia="Times New Roman" w:cs="Times New Roman"/>
        </w:rPr>
        <w:t xml:space="preserve"> </w:t>
      </w:r>
      <w:r w:rsidRPr="00642789">
        <w:rPr>
          <w:rFonts w:eastAsia="Times New Roman"/>
        </w:rPr>
        <w:t xml:space="preserve">Trust in government institutions, and previous experiences with government and public safety personnel will vary and may affect willingness to disclose personal data. This </w:t>
      </w:r>
      <w:r w:rsidR="0017665F" w:rsidRPr="00642789">
        <w:rPr>
          <w:rFonts w:eastAsia="Times New Roman"/>
        </w:rPr>
        <w:t>is especially</w:t>
      </w:r>
      <w:r w:rsidRPr="00642789">
        <w:rPr>
          <w:rFonts w:eastAsia="Times New Roman"/>
        </w:rPr>
        <w:t xml:space="preserve"> the case for families with mixed immigration statuses, who may have reservations and fears related to any documentation that could lead to deportation. </w:t>
      </w:r>
      <w:r w:rsidRPr="00642789">
        <w:rPr>
          <w:rFonts w:eastAsia="Times New Roman" w:cs="Times New Roman"/>
        </w:rPr>
        <w:t>Fears related to legal repercussions and immigration status can deter individuals from seeking help or participating in data collection, leading to underreporting.</w:t>
      </w:r>
    </w:p>
    <w:p w14:paraId="25764DE6" w14:textId="5F9094E3" w:rsidR="00C24906" w:rsidRPr="0017457E" w:rsidRDefault="0017457E" w:rsidP="001D51BE">
      <w:pPr>
        <w:pStyle w:val="ListParagraph"/>
        <w:numPr>
          <w:ilvl w:val="0"/>
          <w:numId w:val="44"/>
        </w:numPr>
        <w:spacing w:line="240" w:lineRule="auto"/>
        <w:rPr>
          <w:rStyle w:val="Heading1Char"/>
          <w:rFonts w:asciiTheme="minorHAnsi" w:eastAsia="Times New Roman" w:hAnsiTheme="minorHAnsi" w:cs="Times New Roman"/>
          <w:color w:val="auto"/>
          <w:sz w:val="22"/>
          <w:szCs w:val="22"/>
        </w:rPr>
      </w:pPr>
      <w:r w:rsidRPr="00642789">
        <w:rPr>
          <w:rFonts w:eastAsia="Times New Roman" w:cs="Times New Roman"/>
          <w:i/>
          <w:iCs/>
        </w:rPr>
        <w:t>Access and inequality issues.</w:t>
      </w:r>
      <w:r w:rsidRPr="00642789">
        <w:rPr>
          <w:rFonts w:eastAsia="Times New Roman" w:cs="Times New Roman"/>
        </w:rPr>
        <w:t xml:space="preserve"> Inequitable access to healthcare and social services can result in inadequate data and can impact the effectiveness of overdose prevention and response strategies.</w:t>
      </w:r>
    </w:p>
    <w:p w14:paraId="0D4C026A" w14:textId="2051D88C" w:rsidR="00C24906" w:rsidRDefault="00C24906" w:rsidP="00070CE4">
      <w:pPr>
        <w:pStyle w:val="Heading1"/>
        <w:rPr>
          <w:rStyle w:val="Heading1Char"/>
        </w:rPr>
      </w:pPr>
      <w:bookmarkStart w:id="42" w:name="_Toc968902157"/>
      <w:bookmarkStart w:id="43" w:name="_Toc149855507"/>
      <w:r w:rsidRPr="2EE05A58">
        <w:rPr>
          <w:rStyle w:val="Heading1Char"/>
        </w:rPr>
        <w:t>Conclusion</w:t>
      </w:r>
      <w:bookmarkEnd w:id="42"/>
      <w:bookmarkEnd w:id="43"/>
    </w:p>
    <w:p w14:paraId="14FCFC85" w14:textId="06D90CDF" w:rsidR="2BF3F95C" w:rsidRPr="002957B1" w:rsidRDefault="00005702" w:rsidP="002957B1">
      <w:pPr>
        <w:spacing w:line="240" w:lineRule="auto"/>
        <w:rPr>
          <w:rStyle w:val="Heading1Char"/>
          <w:rFonts w:asciiTheme="minorHAnsi" w:eastAsia="Times New Roman" w:hAnsiTheme="minorHAnsi" w:cs="Times New Roman"/>
          <w:color w:val="auto"/>
          <w:sz w:val="22"/>
          <w:szCs w:val="24"/>
        </w:rPr>
      </w:pPr>
      <w:r w:rsidRPr="00E61341">
        <w:rPr>
          <w:rFonts w:eastAsia="Times New Roman"/>
          <w:szCs w:val="24"/>
        </w:rPr>
        <w:t xml:space="preserve">The </w:t>
      </w:r>
      <w:r>
        <w:rPr>
          <w:rFonts w:eastAsia="Times New Roman"/>
          <w:szCs w:val="24"/>
        </w:rPr>
        <w:t>overdose</w:t>
      </w:r>
      <w:r w:rsidRPr="00E61341">
        <w:rPr>
          <w:rFonts w:eastAsia="Times New Roman"/>
          <w:szCs w:val="24"/>
        </w:rPr>
        <w:t xml:space="preserve"> </w:t>
      </w:r>
      <w:r w:rsidR="001839BC">
        <w:rPr>
          <w:rFonts w:eastAsia="Times New Roman"/>
          <w:szCs w:val="24"/>
        </w:rPr>
        <w:t>crisis</w:t>
      </w:r>
      <w:r w:rsidR="001839BC" w:rsidRPr="00E61341">
        <w:rPr>
          <w:rFonts w:eastAsia="Times New Roman"/>
          <w:szCs w:val="24"/>
        </w:rPr>
        <w:t xml:space="preserve"> </w:t>
      </w:r>
      <w:r w:rsidRPr="00E61341">
        <w:rPr>
          <w:rFonts w:eastAsia="Times New Roman"/>
          <w:szCs w:val="24"/>
        </w:rPr>
        <w:t>is a nationwide emergency</w:t>
      </w:r>
      <w:r>
        <w:rPr>
          <w:rFonts w:eastAsia="Times New Roman"/>
          <w:szCs w:val="24"/>
        </w:rPr>
        <w:t xml:space="preserve"> that </w:t>
      </w:r>
      <w:r w:rsidRPr="00E61341">
        <w:rPr>
          <w:rFonts w:eastAsia="Times New Roman"/>
          <w:szCs w:val="24"/>
        </w:rPr>
        <w:t>needs to be addressed on a community-by-community basis.</w:t>
      </w:r>
      <w:r>
        <w:rPr>
          <w:rFonts w:eastAsia="Times New Roman"/>
          <w:szCs w:val="24"/>
        </w:rPr>
        <w:t xml:space="preserve"> Overdose prevention and response</w:t>
      </w:r>
      <w:r w:rsidR="001D51BE" w:rsidRPr="00E61341">
        <w:rPr>
          <w:rFonts w:eastAsia="Times New Roman"/>
          <w:szCs w:val="24"/>
        </w:rPr>
        <w:t xml:space="preserve"> </w:t>
      </w:r>
      <w:r>
        <w:rPr>
          <w:rFonts w:eastAsia="Times New Roman"/>
          <w:szCs w:val="24"/>
        </w:rPr>
        <w:t xml:space="preserve">within Hispanic/Latino communities </w:t>
      </w:r>
      <w:r w:rsidR="001D51BE" w:rsidRPr="00E61341">
        <w:rPr>
          <w:rFonts w:eastAsia="Times New Roman"/>
          <w:szCs w:val="24"/>
        </w:rPr>
        <w:t xml:space="preserve">requires </w:t>
      </w:r>
      <w:r>
        <w:rPr>
          <w:rFonts w:eastAsia="Times New Roman"/>
          <w:szCs w:val="24"/>
        </w:rPr>
        <w:t>attention to the</w:t>
      </w:r>
      <w:r w:rsidR="00E61341" w:rsidRPr="00E61341">
        <w:rPr>
          <w:rFonts w:eastAsia="Times New Roman" w:cs="Times New Roman"/>
          <w:szCs w:val="24"/>
        </w:rPr>
        <w:t xml:space="preserve"> specific population</w:t>
      </w:r>
      <w:r>
        <w:rPr>
          <w:rFonts w:eastAsia="Times New Roman" w:cs="Times New Roman"/>
          <w:szCs w:val="24"/>
        </w:rPr>
        <w:t>s</w:t>
      </w:r>
      <w:r w:rsidR="00E61341" w:rsidRPr="00E61341">
        <w:rPr>
          <w:rFonts w:eastAsia="Times New Roman" w:cs="Times New Roman"/>
          <w:szCs w:val="24"/>
        </w:rPr>
        <w:t xml:space="preserve"> </w:t>
      </w:r>
      <w:r>
        <w:rPr>
          <w:rFonts w:eastAsia="Times New Roman" w:cs="Times New Roman"/>
          <w:szCs w:val="24"/>
        </w:rPr>
        <w:t xml:space="preserve">being </w:t>
      </w:r>
      <w:r w:rsidR="00E61341" w:rsidRPr="00E61341">
        <w:rPr>
          <w:rFonts w:eastAsia="Times New Roman" w:cs="Times New Roman"/>
          <w:szCs w:val="24"/>
        </w:rPr>
        <w:t>serve</w:t>
      </w:r>
      <w:r>
        <w:rPr>
          <w:rFonts w:eastAsia="Times New Roman" w:cs="Times New Roman"/>
          <w:szCs w:val="24"/>
        </w:rPr>
        <w:t>d.</w:t>
      </w:r>
      <w:r w:rsidR="00C61379">
        <w:rPr>
          <w:rFonts w:eastAsia="Times New Roman" w:cs="Times New Roman"/>
          <w:szCs w:val="24"/>
        </w:rPr>
        <w:t xml:space="preserve"> Existing efforts to address substance use and overdose within Hispanic/Latino communities have been successful when </w:t>
      </w:r>
      <w:r w:rsidR="00052E85">
        <w:rPr>
          <w:rFonts w:eastAsia="Times New Roman" w:cs="Times New Roman"/>
          <w:szCs w:val="24"/>
        </w:rPr>
        <w:t>programs</w:t>
      </w:r>
      <w:r w:rsidR="00C61379">
        <w:rPr>
          <w:rFonts w:eastAsia="Times New Roman" w:cs="Times New Roman"/>
          <w:szCs w:val="24"/>
        </w:rPr>
        <w:t xml:space="preserve"> have been co-</w:t>
      </w:r>
      <w:r w:rsidR="00C61379" w:rsidRPr="00511835">
        <w:t xml:space="preserve">created with the community and are responsive to the </w:t>
      </w:r>
      <w:r w:rsidR="00B603E9" w:rsidRPr="00511835">
        <w:t>communit</w:t>
      </w:r>
      <w:r w:rsidR="00B603E9">
        <w:t>ies’</w:t>
      </w:r>
      <w:r w:rsidR="00B603E9" w:rsidRPr="00511835">
        <w:t xml:space="preserve"> </w:t>
      </w:r>
      <w:r w:rsidR="00C61379" w:rsidRPr="00511835">
        <w:t>culture</w:t>
      </w:r>
      <w:r w:rsidR="00B603E9">
        <w:t>s</w:t>
      </w:r>
      <w:r w:rsidR="00C61379" w:rsidRPr="00511835">
        <w:t xml:space="preserve"> and unique needs. </w:t>
      </w:r>
      <w:r w:rsidR="00052E85" w:rsidRPr="00511835">
        <w:t>This</w:t>
      </w:r>
      <w:r w:rsidR="00052E85">
        <w:rPr>
          <w:rFonts w:eastAsia="Times New Roman" w:cs="Times New Roman"/>
          <w:szCs w:val="24"/>
        </w:rPr>
        <w:t xml:space="preserve"> companion document expands upon the</w:t>
      </w:r>
      <w:r w:rsidR="00044E43">
        <w:rPr>
          <w:rFonts w:eastAsia="Times New Roman" w:cs="Times New Roman"/>
          <w:szCs w:val="24"/>
        </w:rPr>
        <w:t xml:space="preserve"> </w:t>
      </w:r>
      <w:r w:rsidR="00C61379">
        <w:rPr>
          <w:rFonts w:eastAsia="Times New Roman" w:cs="Times New Roman"/>
          <w:szCs w:val="24"/>
        </w:rPr>
        <w:t>PS-</w:t>
      </w:r>
      <w:r w:rsidR="00C61379" w:rsidRPr="00C61379">
        <w:rPr>
          <w:rFonts w:eastAsia="Times New Roman" w:cs="Times New Roman"/>
          <w:szCs w:val="24"/>
        </w:rPr>
        <w:t>COPE</w:t>
      </w:r>
      <w:r w:rsidR="00052E85">
        <w:rPr>
          <w:rFonts w:eastAsia="Times New Roman" w:cs="Times New Roman"/>
          <w:szCs w:val="24"/>
        </w:rPr>
        <w:t xml:space="preserve"> framework</w:t>
      </w:r>
      <w:r w:rsidR="00044E43">
        <w:rPr>
          <w:rFonts w:eastAsia="Times New Roman" w:cs="Times New Roman"/>
          <w:szCs w:val="24"/>
        </w:rPr>
        <w:t xml:space="preserve">, </w:t>
      </w:r>
      <w:r w:rsidR="00C61379" w:rsidRPr="00C61379">
        <w:rPr>
          <w:rFonts w:eastAsia="Times New Roman" w:cs="Times New Roman"/>
          <w:szCs w:val="24"/>
        </w:rPr>
        <w:t xml:space="preserve">an approach to implementing public safety-led overdose prevention and response programs that integrates principles of trauma-informed approaches, recovery-oriented systems, and procedural justice practices to guide public safety-led overdose prevention and response efforts. This framework can be adapted for use in </w:t>
      </w:r>
      <w:r w:rsidR="00C61379">
        <w:rPr>
          <w:rFonts w:eastAsia="Times New Roman" w:cs="Times New Roman"/>
          <w:szCs w:val="24"/>
        </w:rPr>
        <w:t>Hispanic/Latino</w:t>
      </w:r>
      <w:r w:rsidR="00C61379" w:rsidRPr="00C61379">
        <w:rPr>
          <w:rFonts w:eastAsia="Times New Roman" w:cs="Times New Roman"/>
          <w:szCs w:val="24"/>
        </w:rPr>
        <w:t xml:space="preserve"> communities to create safety, build trust, promote effective overdose prevention, and increase recovery.</w:t>
      </w:r>
      <w:r>
        <w:rPr>
          <w:rFonts w:eastAsia="Times New Roman" w:cs="Times New Roman"/>
          <w:szCs w:val="24"/>
        </w:rPr>
        <w:t xml:space="preserve"> </w:t>
      </w:r>
    </w:p>
    <w:p w14:paraId="36863884" w14:textId="4D8568C9" w:rsidR="002957B1" w:rsidRDefault="002957B1">
      <w:pPr>
        <w:rPr>
          <w:rStyle w:val="Heading1Char"/>
        </w:rPr>
      </w:pPr>
    </w:p>
    <w:p w14:paraId="2FC25754" w14:textId="77777777" w:rsidR="0017665F" w:rsidRDefault="0017665F">
      <w:pPr>
        <w:rPr>
          <w:rStyle w:val="Heading1Char"/>
        </w:rPr>
      </w:pPr>
    </w:p>
    <w:p w14:paraId="4C5E3CCF" w14:textId="77777777" w:rsidR="00DB220A" w:rsidRDefault="00DB220A">
      <w:pPr>
        <w:rPr>
          <w:rStyle w:val="Heading1Char"/>
        </w:rPr>
      </w:pPr>
      <w:r>
        <w:rPr>
          <w:rStyle w:val="Heading1Char"/>
        </w:rPr>
        <w:br w:type="page"/>
      </w:r>
    </w:p>
    <w:p w14:paraId="4BA44157" w14:textId="54F4BF5D" w:rsidR="007B3AB0" w:rsidRDefault="007B3AB0" w:rsidP="007B3AB0">
      <w:pPr>
        <w:pStyle w:val="Heading1"/>
        <w:rPr>
          <w:rStyle w:val="Heading1Char"/>
        </w:rPr>
      </w:pPr>
      <w:bookmarkStart w:id="44" w:name="_Toc149855508"/>
      <w:r w:rsidRPr="2EE05A58">
        <w:rPr>
          <w:rStyle w:val="Heading1Char"/>
        </w:rPr>
        <w:lastRenderedPageBreak/>
        <w:t>References</w:t>
      </w:r>
      <w:bookmarkEnd w:id="44"/>
    </w:p>
    <w:p w14:paraId="66D683AF" w14:textId="77777777" w:rsidR="007B3AB0" w:rsidRPr="007B3AB0" w:rsidRDefault="007B3AB0" w:rsidP="007B3AB0"/>
    <w:p w14:paraId="656A38F4" w14:textId="41E596D4" w:rsidR="2E461707" w:rsidRDefault="714594BD" w:rsidP="61A49FF7">
      <w:pPr>
        <w:spacing w:after="0" w:line="240" w:lineRule="auto"/>
        <w:rPr>
          <w:rFonts w:eastAsiaTheme="minorEastAsia"/>
          <w:color w:val="000000" w:themeColor="text1"/>
        </w:rPr>
      </w:pPr>
      <w:proofErr w:type="spellStart"/>
      <w:r w:rsidRPr="40194AE5">
        <w:rPr>
          <w:rFonts w:eastAsiaTheme="minorEastAsia"/>
          <w:color w:val="000000" w:themeColor="text1"/>
        </w:rPr>
        <w:t>Altekruse</w:t>
      </w:r>
      <w:proofErr w:type="spellEnd"/>
      <w:r w:rsidRPr="40194AE5">
        <w:rPr>
          <w:rFonts w:eastAsiaTheme="minorEastAsia"/>
          <w:color w:val="000000" w:themeColor="text1"/>
        </w:rPr>
        <w:t xml:space="preserve">, S. F., Cosgrove, C. M., </w:t>
      </w:r>
      <w:proofErr w:type="spellStart"/>
      <w:r w:rsidRPr="40194AE5">
        <w:rPr>
          <w:rFonts w:eastAsiaTheme="minorEastAsia"/>
          <w:color w:val="000000" w:themeColor="text1"/>
        </w:rPr>
        <w:t>Altekruse</w:t>
      </w:r>
      <w:proofErr w:type="spellEnd"/>
      <w:r w:rsidRPr="40194AE5">
        <w:rPr>
          <w:rFonts w:eastAsiaTheme="minorEastAsia"/>
          <w:color w:val="000000" w:themeColor="text1"/>
        </w:rPr>
        <w:t xml:space="preserve">, W. C., Jenkins, R. A., &amp; Blanco, C. (2020). Socioeconomic risk factors for fatal opioid overdoses in the United States: Findings from the Mortality Disparities in American Communities Study (MDAC). </w:t>
      </w:r>
      <w:proofErr w:type="spellStart"/>
      <w:r w:rsidRPr="40194AE5">
        <w:rPr>
          <w:rFonts w:eastAsiaTheme="minorEastAsia"/>
          <w:i/>
          <w:iCs/>
          <w:color w:val="000000" w:themeColor="text1"/>
        </w:rPr>
        <w:t>PloS</w:t>
      </w:r>
      <w:proofErr w:type="spellEnd"/>
      <w:r w:rsidRPr="40194AE5">
        <w:rPr>
          <w:rFonts w:eastAsiaTheme="minorEastAsia"/>
          <w:i/>
          <w:iCs/>
          <w:color w:val="000000" w:themeColor="text1"/>
        </w:rPr>
        <w:t xml:space="preserve"> </w:t>
      </w:r>
      <w:r w:rsidR="001B7DCD">
        <w:rPr>
          <w:rFonts w:eastAsiaTheme="minorEastAsia"/>
          <w:i/>
          <w:iCs/>
          <w:color w:val="000000" w:themeColor="text1"/>
        </w:rPr>
        <w:t>O</w:t>
      </w:r>
      <w:r w:rsidRPr="40194AE5">
        <w:rPr>
          <w:rFonts w:eastAsiaTheme="minorEastAsia"/>
          <w:i/>
          <w:iCs/>
          <w:color w:val="000000" w:themeColor="text1"/>
        </w:rPr>
        <w:t>ne, 15</w:t>
      </w:r>
      <w:r w:rsidRPr="40194AE5">
        <w:rPr>
          <w:rFonts w:eastAsiaTheme="minorEastAsia"/>
          <w:color w:val="000000" w:themeColor="text1"/>
        </w:rPr>
        <w:t>(1)</w:t>
      </w:r>
      <w:r w:rsidR="003E2ACD">
        <w:rPr>
          <w:rFonts w:eastAsiaTheme="minorEastAsia"/>
          <w:color w:val="000000" w:themeColor="text1"/>
        </w:rPr>
        <w:t>.</w:t>
      </w:r>
      <w:r w:rsidRPr="40194AE5">
        <w:rPr>
          <w:rFonts w:eastAsiaTheme="minorEastAsia"/>
          <w:color w:val="000000" w:themeColor="text1"/>
        </w:rPr>
        <w:t xml:space="preserve"> </w:t>
      </w:r>
      <w:r w:rsidR="2CEE22AB" w:rsidRPr="61A49FF7">
        <w:rPr>
          <w:rFonts w:eastAsiaTheme="minorEastAsia"/>
          <w:color w:val="000000" w:themeColor="text1"/>
        </w:rPr>
        <w:t>https://doi.org/10.1371/journal.pone.0227966</w:t>
      </w:r>
      <w:r w:rsidR="18D27571" w:rsidRPr="61A49FF7">
        <w:rPr>
          <w:rFonts w:eastAsiaTheme="minorEastAsia"/>
          <w:color w:val="000000" w:themeColor="text1"/>
        </w:rPr>
        <w:t xml:space="preserve"> </w:t>
      </w:r>
    </w:p>
    <w:p w14:paraId="7E529DC1" w14:textId="6AC2C14E" w:rsidR="3447E301" w:rsidRDefault="3447E301" w:rsidP="00443E07">
      <w:pPr>
        <w:spacing w:after="0" w:line="240" w:lineRule="auto"/>
        <w:rPr>
          <w:rFonts w:eastAsiaTheme="minorEastAsia"/>
          <w:color w:val="000000" w:themeColor="text1"/>
        </w:rPr>
      </w:pPr>
    </w:p>
    <w:p w14:paraId="611EB714" w14:textId="7A6BF278" w:rsidR="2E461707" w:rsidRDefault="714594BD" w:rsidP="00443E07">
      <w:pPr>
        <w:spacing w:after="0" w:line="240" w:lineRule="auto"/>
        <w:rPr>
          <w:rFonts w:eastAsiaTheme="minorEastAsia"/>
          <w:color w:val="000000" w:themeColor="text1"/>
        </w:rPr>
      </w:pPr>
      <w:r w:rsidRPr="40194AE5">
        <w:rPr>
          <w:rFonts w:eastAsiaTheme="minorEastAsia"/>
          <w:color w:val="000000" w:themeColor="text1"/>
        </w:rPr>
        <w:t>American Civil Liberties Union</w:t>
      </w:r>
      <w:r w:rsidR="00BE5727">
        <w:rPr>
          <w:rFonts w:eastAsiaTheme="minorEastAsia"/>
          <w:color w:val="000000" w:themeColor="text1"/>
        </w:rPr>
        <w:t xml:space="preserve"> (ACLU)</w:t>
      </w:r>
      <w:r w:rsidRPr="40194AE5">
        <w:rPr>
          <w:rFonts w:eastAsiaTheme="minorEastAsia"/>
          <w:color w:val="000000" w:themeColor="text1"/>
        </w:rPr>
        <w:t xml:space="preserve">. (2016). </w:t>
      </w:r>
      <w:r w:rsidRPr="00B02F1C">
        <w:rPr>
          <w:i/>
          <w:color w:val="000000" w:themeColor="text1"/>
        </w:rPr>
        <w:t>Understanding gender-</w:t>
      </w:r>
      <w:proofErr w:type="spellStart"/>
      <w:r w:rsidRPr="00B02F1C">
        <w:rPr>
          <w:i/>
          <w:color w:val="000000" w:themeColor="text1"/>
        </w:rPr>
        <w:t>biased</w:t>
      </w:r>
      <w:proofErr w:type="spellEnd"/>
      <w:r w:rsidRPr="00B02F1C">
        <w:rPr>
          <w:i/>
          <w:color w:val="000000" w:themeColor="text1"/>
        </w:rPr>
        <w:t xml:space="preserve"> policing: Police misconduct, domestic violence, and sexual assault.</w:t>
      </w:r>
      <w:r w:rsidRPr="40194AE5">
        <w:rPr>
          <w:rFonts w:eastAsiaTheme="minorEastAsia"/>
          <w:color w:val="000000" w:themeColor="text1"/>
        </w:rPr>
        <w:t xml:space="preserve"> </w:t>
      </w:r>
      <w:hyperlink r:id="rId11">
        <w:r w:rsidRPr="00B02F1C">
          <w:rPr>
            <w:rStyle w:val="Hyperlink"/>
            <w:rFonts w:ascii="Calibri" w:eastAsia="Calibri" w:hAnsi="Calibri" w:cs="Calibri"/>
          </w:rPr>
          <w:t>https://www.aclu.org/sites/default/files/field_document/aclu_memo-understanding_gender_biased_policing-2016_0.pdf</w:t>
        </w:r>
      </w:hyperlink>
    </w:p>
    <w:p w14:paraId="3CFDC6EA" w14:textId="79BAC73E" w:rsidR="3447E301" w:rsidRDefault="3447E301" w:rsidP="00443E07">
      <w:pPr>
        <w:spacing w:after="0" w:line="240" w:lineRule="auto"/>
        <w:rPr>
          <w:rFonts w:eastAsiaTheme="minorEastAsia"/>
          <w:color w:val="000000" w:themeColor="text1"/>
        </w:rPr>
      </w:pPr>
    </w:p>
    <w:p w14:paraId="7E836E6C" w14:textId="423A9A59" w:rsidR="2E461707" w:rsidRDefault="714594BD" w:rsidP="00443E07">
      <w:pPr>
        <w:spacing w:after="0" w:line="240" w:lineRule="auto"/>
        <w:rPr>
          <w:rFonts w:eastAsiaTheme="minorEastAsia"/>
          <w:color w:val="000000" w:themeColor="text1"/>
        </w:rPr>
      </w:pPr>
      <w:r w:rsidRPr="40194AE5">
        <w:rPr>
          <w:rFonts w:eastAsiaTheme="minorEastAsia"/>
          <w:color w:val="000000" w:themeColor="text1"/>
        </w:rPr>
        <w:t>American Psychological Association</w:t>
      </w:r>
      <w:r w:rsidR="0033184A">
        <w:rPr>
          <w:rFonts w:eastAsiaTheme="minorEastAsia"/>
          <w:color w:val="000000" w:themeColor="text1"/>
        </w:rPr>
        <w:t xml:space="preserve"> (APA)</w:t>
      </w:r>
      <w:r w:rsidRPr="40194AE5">
        <w:rPr>
          <w:rFonts w:eastAsiaTheme="minorEastAsia"/>
          <w:color w:val="000000" w:themeColor="text1"/>
        </w:rPr>
        <w:t>. (</w:t>
      </w:r>
      <w:r w:rsidR="00302669">
        <w:rPr>
          <w:rFonts w:eastAsiaTheme="minorEastAsia"/>
          <w:color w:val="000000" w:themeColor="text1"/>
        </w:rPr>
        <w:t>2022).</w:t>
      </w:r>
      <w:r w:rsidRPr="40194AE5">
        <w:rPr>
          <w:rFonts w:eastAsiaTheme="minorEastAsia"/>
          <w:color w:val="000000" w:themeColor="text1"/>
        </w:rPr>
        <w:t xml:space="preserve"> Socioeconomic status. In </w:t>
      </w:r>
      <w:r w:rsidRPr="40194AE5">
        <w:rPr>
          <w:rFonts w:eastAsiaTheme="minorEastAsia"/>
          <w:i/>
          <w:iCs/>
          <w:color w:val="000000" w:themeColor="text1"/>
        </w:rPr>
        <w:t xml:space="preserve">APA dictionary of psychology. </w:t>
      </w:r>
      <w:hyperlink r:id="rId12">
        <w:r w:rsidR="00462745">
          <w:rPr>
            <w:rStyle w:val="Hyperlink"/>
            <w:rFonts w:ascii="Calibri" w:eastAsia="Calibri" w:hAnsi="Calibri" w:cs="Calibri"/>
          </w:rPr>
          <w:t>https://www.apa.org/topics/socioeconomic-status</w:t>
        </w:r>
      </w:hyperlink>
    </w:p>
    <w:p w14:paraId="6772815B" w14:textId="7C403696" w:rsidR="3447E301" w:rsidRDefault="3447E301" w:rsidP="00443E07">
      <w:pPr>
        <w:spacing w:after="0" w:line="240" w:lineRule="auto"/>
        <w:rPr>
          <w:rFonts w:eastAsiaTheme="minorEastAsia"/>
          <w:color w:val="000000" w:themeColor="text1"/>
        </w:rPr>
      </w:pPr>
    </w:p>
    <w:p w14:paraId="5AB5053E" w14:textId="4FEDAAAC" w:rsidR="03E650CE" w:rsidRPr="008B07B5" w:rsidRDefault="714594BD" w:rsidP="008B07B5">
      <w:pPr>
        <w:spacing w:after="0" w:line="240" w:lineRule="auto"/>
        <w:rPr>
          <w:rFonts w:cstheme="minorHAnsi"/>
        </w:rPr>
      </w:pPr>
      <w:r w:rsidRPr="40194AE5">
        <w:rPr>
          <w:rFonts w:eastAsiaTheme="minorEastAsia"/>
          <w:color w:val="000000" w:themeColor="text1"/>
        </w:rPr>
        <w:t xml:space="preserve">Arciniega, G. M., Anderson, T. C., Tovar-Blank, Z. G., &amp; Tracey, T. J. G. (2008). Toward a fuller conception of Machismo: Development of a traditional Machismo and </w:t>
      </w:r>
      <w:proofErr w:type="spellStart"/>
      <w:r w:rsidRPr="40194AE5">
        <w:rPr>
          <w:rFonts w:eastAsiaTheme="minorEastAsia"/>
          <w:color w:val="000000" w:themeColor="text1"/>
        </w:rPr>
        <w:t>Caballerismo</w:t>
      </w:r>
      <w:proofErr w:type="spellEnd"/>
      <w:r w:rsidRPr="40194AE5">
        <w:rPr>
          <w:rFonts w:eastAsiaTheme="minorEastAsia"/>
          <w:color w:val="000000" w:themeColor="text1"/>
        </w:rPr>
        <w:t xml:space="preserve"> Scale. </w:t>
      </w:r>
      <w:r w:rsidRPr="40194AE5">
        <w:rPr>
          <w:rFonts w:eastAsiaTheme="minorEastAsia"/>
          <w:i/>
          <w:iCs/>
          <w:color w:val="000000" w:themeColor="text1"/>
        </w:rPr>
        <w:t>Journal of Counseling Psychology</w:t>
      </w:r>
      <w:r w:rsidRPr="40194AE5">
        <w:rPr>
          <w:rFonts w:eastAsiaTheme="minorEastAsia"/>
          <w:color w:val="000000" w:themeColor="text1"/>
        </w:rPr>
        <w:t xml:space="preserve">, </w:t>
      </w:r>
      <w:r w:rsidRPr="40194AE5">
        <w:rPr>
          <w:rFonts w:eastAsiaTheme="minorEastAsia"/>
          <w:i/>
          <w:iCs/>
          <w:color w:val="000000" w:themeColor="text1"/>
        </w:rPr>
        <w:t>55</w:t>
      </w:r>
      <w:r w:rsidRPr="40194AE5">
        <w:rPr>
          <w:rFonts w:eastAsiaTheme="minorEastAsia"/>
          <w:color w:val="000000" w:themeColor="text1"/>
        </w:rPr>
        <w:t>(1), 19–33</w:t>
      </w:r>
      <w:r w:rsidR="000101E8">
        <w:rPr>
          <w:rFonts w:eastAsiaTheme="minorEastAsia"/>
          <w:color w:val="000000" w:themeColor="text1"/>
        </w:rPr>
        <w:t>.</w:t>
      </w:r>
      <w:r w:rsidR="000101E8" w:rsidRPr="00B02F1C">
        <w:t xml:space="preserve"> </w:t>
      </w:r>
      <w:hyperlink r:id="rId13" w:tgtFrame="_blank" w:history="1">
        <w:r w:rsidR="000101E8" w:rsidRPr="03E650CE">
          <w:rPr>
            <w:color w:val="23527C"/>
            <w:u w:val="single"/>
            <w:shd w:val="clear" w:color="auto" w:fill="FFFFFF"/>
          </w:rPr>
          <w:t>https://doi.org/10.1037/0022-0167.55.1.19</w:t>
        </w:r>
      </w:hyperlink>
    </w:p>
    <w:p w14:paraId="79E9F666" w14:textId="2022358E" w:rsidR="03E650CE" w:rsidRPr="008B07B5" w:rsidRDefault="1D07E54F" w:rsidP="03E650CE">
      <w:pPr>
        <w:spacing w:beforeAutospacing="1" w:afterAutospacing="1" w:line="240" w:lineRule="auto"/>
        <w:rPr>
          <w:rFonts w:eastAsiaTheme="minorEastAsia"/>
          <w:color w:val="000000" w:themeColor="text1"/>
        </w:rPr>
      </w:pPr>
      <w:proofErr w:type="spellStart"/>
      <w:r w:rsidRPr="40194AE5">
        <w:rPr>
          <w:rFonts w:eastAsiaTheme="minorEastAsia"/>
          <w:color w:val="000000" w:themeColor="text1"/>
        </w:rPr>
        <w:t>Barncard</w:t>
      </w:r>
      <w:proofErr w:type="spellEnd"/>
      <w:r w:rsidRPr="40194AE5">
        <w:rPr>
          <w:rFonts w:eastAsiaTheme="minorEastAsia"/>
          <w:color w:val="000000" w:themeColor="text1"/>
        </w:rPr>
        <w:t xml:space="preserve">, C. (2017, July 31). Undocumented immigration doesn’t worsen drug, alcohol problems in U.S., study indicates. </w:t>
      </w:r>
      <w:r w:rsidRPr="00B02F1C">
        <w:rPr>
          <w:i/>
          <w:color w:val="000000" w:themeColor="text1"/>
        </w:rPr>
        <w:t>University of Wisconsin-Madison News.</w:t>
      </w:r>
      <w:r w:rsidRPr="40194AE5">
        <w:rPr>
          <w:rFonts w:eastAsiaTheme="minorEastAsia"/>
          <w:color w:val="000000" w:themeColor="text1"/>
        </w:rPr>
        <w:t xml:space="preserve"> </w:t>
      </w:r>
      <w:hyperlink r:id="rId14">
        <w:r w:rsidRPr="00B02F1C">
          <w:rPr>
            <w:rStyle w:val="Hyperlink"/>
            <w:rFonts w:ascii="Calibri" w:eastAsia="Calibri" w:hAnsi="Calibri" w:cs="Calibri"/>
          </w:rPr>
          <w:t>https://news.wisc.edu/undocumented-immigration-doesnt-worsen-drug-alcohol-problems-in-u-s-study-indicates/</w:t>
        </w:r>
      </w:hyperlink>
    </w:p>
    <w:p w14:paraId="35A113C4" w14:textId="28515079" w:rsidR="387D2BEC" w:rsidRPr="008B07B5" w:rsidRDefault="13F90AE1" w:rsidP="008B07B5">
      <w:pPr>
        <w:spacing w:beforeAutospacing="1" w:afterAutospacing="1" w:line="240" w:lineRule="auto"/>
        <w:rPr>
          <w:rFonts w:ascii="Calibri" w:eastAsia="Calibri" w:hAnsi="Calibri" w:cs="Calibri"/>
        </w:rPr>
      </w:pPr>
      <w:r w:rsidRPr="03E650CE">
        <w:rPr>
          <w:rFonts w:ascii="Calibri" w:eastAsia="Calibri" w:hAnsi="Calibri" w:cs="Calibri"/>
        </w:rPr>
        <w:t xml:space="preserve">Bolger, M. </w:t>
      </w:r>
      <w:r w:rsidRPr="1F6A912A">
        <w:rPr>
          <w:rFonts w:ascii="Calibri" w:eastAsia="Calibri" w:hAnsi="Calibri" w:cs="Calibri"/>
        </w:rPr>
        <w:t xml:space="preserve">A., Lytle, D. J., &amp; Bolger, P. C. </w:t>
      </w:r>
      <w:r w:rsidRPr="7FE9E3D3">
        <w:rPr>
          <w:rFonts w:ascii="Calibri" w:eastAsia="Calibri" w:hAnsi="Calibri" w:cs="Calibri"/>
        </w:rPr>
        <w:t xml:space="preserve">(2021). </w:t>
      </w:r>
      <w:r w:rsidRPr="608460B5">
        <w:rPr>
          <w:rFonts w:ascii="Calibri" w:eastAsia="Calibri" w:hAnsi="Calibri" w:cs="Calibri"/>
        </w:rPr>
        <w:t>What matters in citizen satisfaction with police: A meta-analysis.</w:t>
      </w:r>
      <w:r w:rsidRPr="00533871">
        <w:rPr>
          <w:rFonts w:ascii="Calibri" w:eastAsia="Calibri" w:hAnsi="Calibri" w:cs="Calibri"/>
          <w:i/>
        </w:rPr>
        <w:t xml:space="preserve"> Journal of Criminal Justice, 72</w:t>
      </w:r>
      <w:r w:rsidR="0444BA79" w:rsidRPr="7A3A5C11">
        <w:rPr>
          <w:rFonts w:ascii="Calibri" w:eastAsia="Calibri" w:hAnsi="Calibri" w:cs="Calibri"/>
          <w:i/>
          <w:iCs/>
        </w:rPr>
        <w:t xml:space="preserve">, </w:t>
      </w:r>
      <w:r w:rsidR="0444BA79" w:rsidRPr="7A3A5C11">
        <w:rPr>
          <w:rFonts w:ascii="Calibri" w:eastAsia="Calibri" w:hAnsi="Calibri" w:cs="Calibri"/>
        </w:rPr>
        <w:t>101760</w:t>
      </w:r>
      <w:r w:rsidR="41E17E4D" w:rsidRPr="00533871">
        <w:rPr>
          <w:rFonts w:ascii="Calibri" w:eastAsia="Calibri" w:hAnsi="Calibri" w:cs="Calibri"/>
          <w:i/>
        </w:rPr>
        <w:t>.</w:t>
      </w:r>
      <w:r w:rsidR="41E17E4D" w:rsidRPr="6C0CD494">
        <w:rPr>
          <w:rFonts w:ascii="Calibri" w:eastAsia="Calibri" w:hAnsi="Calibri" w:cs="Calibri"/>
        </w:rPr>
        <w:t xml:space="preserve"> </w:t>
      </w:r>
      <w:r w:rsidR="7B142697" w:rsidRPr="4B5E1C6E">
        <w:rPr>
          <w:rFonts w:ascii="Calibri" w:eastAsia="Calibri" w:hAnsi="Calibri" w:cs="Calibri"/>
        </w:rPr>
        <w:t>https://doi.org/10.1016/j.jcrimjus.2020.101760</w:t>
      </w:r>
    </w:p>
    <w:p w14:paraId="760E05E1" w14:textId="422AB36B" w:rsidR="2E461707" w:rsidRDefault="714594BD" w:rsidP="00443E07">
      <w:pPr>
        <w:spacing w:after="0" w:line="240" w:lineRule="auto"/>
        <w:rPr>
          <w:rFonts w:eastAsiaTheme="minorEastAsia"/>
          <w:color w:val="0563C1"/>
        </w:rPr>
      </w:pPr>
      <w:r w:rsidRPr="40194AE5">
        <w:rPr>
          <w:rFonts w:eastAsiaTheme="minorEastAsia"/>
          <w:color w:val="000000" w:themeColor="text1"/>
        </w:rPr>
        <w:t>Brave Heart</w:t>
      </w:r>
      <w:r w:rsidR="0056512C">
        <w:rPr>
          <w:rFonts w:eastAsiaTheme="minorEastAsia"/>
          <w:color w:val="000000" w:themeColor="text1"/>
        </w:rPr>
        <w:t>,</w:t>
      </w:r>
      <w:r w:rsidRPr="40194AE5">
        <w:rPr>
          <w:rFonts w:eastAsiaTheme="minorEastAsia"/>
          <w:color w:val="000000" w:themeColor="text1"/>
        </w:rPr>
        <w:t xml:space="preserve"> M. Y.</w:t>
      </w:r>
      <w:r w:rsidR="0056512C">
        <w:rPr>
          <w:rFonts w:eastAsiaTheme="minorEastAsia"/>
          <w:color w:val="000000" w:themeColor="text1"/>
        </w:rPr>
        <w:t xml:space="preserve"> H.</w:t>
      </w:r>
      <w:r w:rsidRPr="40194AE5">
        <w:rPr>
          <w:rFonts w:eastAsiaTheme="minorEastAsia"/>
          <w:color w:val="000000" w:themeColor="text1"/>
        </w:rPr>
        <w:t xml:space="preserve"> (2003). The </w:t>
      </w:r>
      <w:r w:rsidR="00C364B9">
        <w:rPr>
          <w:rFonts w:eastAsiaTheme="minorEastAsia"/>
          <w:color w:val="000000" w:themeColor="text1"/>
        </w:rPr>
        <w:t>h</w:t>
      </w:r>
      <w:r w:rsidRPr="40194AE5">
        <w:rPr>
          <w:rFonts w:eastAsiaTheme="minorEastAsia"/>
          <w:color w:val="000000" w:themeColor="text1"/>
        </w:rPr>
        <w:t xml:space="preserve">istorical </w:t>
      </w:r>
      <w:r w:rsidR="00C364B9">
        <w:rPr>
          <w:rFonts w:eastAsiaTheme="minorEastAsia"/>
          <w:color w:val="000000" w:themeColor="text1"/>
        </w:rPr>
        <w:t>t</w:t>
      </w:r>
      <w:r w:rsidRPr="40194AE5">
        <w:rPr>
          <w:rFonts w:eastAsiaTheme="minorEastAsia"/>
          <w:color w:val="000000" w:themeColor="text1"/>
        </w:rPr>
        <w:t xml:space="preserve">rauma </w:t>
      </w:r>
      <w:r w:rsidR="00C364B9">
        <w:rPr>
          <w:rFonts w:eastAsiaTheme="minorEastAsia"/>
          <w:color w:val="000000" w:themeColor="text1"/>
        </w:rPr>
        <w:t>r</w:t>
      </w:r>
      <w:r w:rsidRPr="40194AE5">
        <w:rPr>
          <w:rFonts w:eastAsiaTheme="minorEastAsia"/>
          <w:color w:val="000000" w:themeColor="text1"/>
        </w:rPr>
        <w:t xml:space="preserve">esponse </w:t>
      </w:r>
      <w:r w:rsidR="00C364B9">
        <w:rPr>
          <w:rFonts w:eastAsiaTheme="minorEastAsia"/>
          <w:color w:val="000000" w:themeColor="text1"/>
        </w:rPr>
        <w:t>a</w:t>
      </w:r>
      <w:r w:rsidRPr="40194AE5">
        <w:rPr>
          <w:rFonts w:eastAsiaTheme="minorEastAsia"/>
          <w:color w:val="000000" w:themeColor="text1"/>
        </w:rPr>
        <w:t xml:space="preserve">mong </w:t>
      </w:r>
      <w:r w:rsidR="00227AAF">
        <w:rPr>
          <w:rFonts w:eastAsiaTheme="minorEastAsia"/>
          <w:color w:val="000000" w:themeColor="text1"/>
        </w:rPr>
        <w:t>N</w:t>
      </w:r>
      <w:r w:rsidRPr="40194AE5">
        <w:rPr>
          <w:rFonts w:eastAsiaTheme="minorEastAsia"/>
          <w:color w:val="000000" w:themeColor="text1"/>
        </w:rPr>
        <w:t xml:space="preserve">atives and </w:t>
      </w:r>
      <w:r w:rsidR="00C364B9">
        <w:rPr>
          <w:rFonts w:eastAsiaTheme="minorEastAsia"/>
          <w:color w:val="000000" w:themeColor="text1"/>
        </w:rPr>
        <w:t>i</w:t>
      </w:r>
      <w:r w:rsidRPr="40194AE5">
        <w:rPr>
          <w:rFonts w:eastAsiaTheme="minorEastAsia"/>
          <w:color w:val="000000" w:themeColor="text1"/>
        </w:rPr>
        <w:t xml:space="preserve">ts </w:t>
      </w:r>
      <w:r w:rsidR="00C364B9">
        <w:rPr>
          <w:rFonts w:eastAsiaTheme="minorEastAsia"/>
          <w:color w:val="000000" w:themeColor="text1"/>
        </w:rPr>
        <w:t>r</w:t>
      </w:r>
      <w:r w:rsidRPr="40194AE5">
        <w:rPr>
          <w:rFonts w:eastAsiaTheme="minorEastAsia"/>
          <w:color w:val="000000" w:themeColor="text1"/>
        </w:rPr>
        <w:t xml:space="preserve">elationship with </w:t>
      </w:r>
      <w:r w:rsidR="00C364B9">
        <w:rPr>
          <w:rFonts w:eastAsiaTheme="minorEastAsia"/>
          <w:color w:val="000000" w:themeColor="text1"/>
        </w:rPr>
        <w:t>s</w:t>
      </w:r>
      <w:r w:rsidRPr="40194AE5">
        <w:rPr>
          <w:rFonts w:eastAsiaTheme="minorEastAsia"/>
          <w:color w:val="000000" w:themeColor="text1"/>
        </w:rPr>
        <w:t xml:space="preserve">ubstance </w:t>
      </w:r>
      <w:r w:rsidR="00C364B9">
        <w:rPr>
          <w:rFonts w:eastAsiaTheme="minorEastAsia"/>
          <w:color w:val="000000" w:themeColor="text1"/>
        </w:rPr>
        <w:t>a</w:t>
      </w:r>
      <w:r w:rsidRPr="40194AE5">
        <w:rPr>
          <w:rFonts w:eastAsiaTheme="minorEastAsia"/>
          <w:color w:val="000000" w:themeColor="text1"/>
        </w:rPr>
        <w:t xml:space="preserve">buse: </w:t>
      </w:r>
      <w:r w:rsidR="00D84AED">
        <w:rPr>
          <w:rFonts w:eastAsiaTheme="minorEastAsia"/>
          <w:color w:val="000000" w:themeColor="text1"/>
        </w:rPr>
        <w:t>A</w:t>
      </w:r>
      <w:r w:rsidRPr="40194AE5">
        <w:rPr>
          <w:rFonts w:eastAsiaTheme="minorEastAsia"/>
          <w:color w:val="000000" w:themeColor="text1"/>
        </w:rPr>
        <w:t xml:space="preserve"> Lakota </w:t>
      </w:r>
      <w:r w:rsidR="00C364B9">
        <w:rPr>
          <w:rFonts w:eastAsiaTheme="minorEastAsia"/>
          <w:color w:val="000000" w:themeColor="text1"/>
        </w:rPr>
        <w:t>i</w:t>
      </w:r>
      <w:r w:rsidRPr="40194AE5">
        <w:rPr>
          <w:rFonts w:eastAsiaTheme="minorEastAsia"/>
          <w:color w:val="000000" w:themeColor="text1"/>
        </w:rPr>
        <w:t xml:space="preserve">llustration. </w:t>
      </w:r>
      <w:r w:rsidRPr="40194AE5">
        <w:rPr>
          <w:rFonts w:eastAsiaTheme="minorEastAsia"/>
          <w:i/>
          <w:iCs/>
          <w:color w:val="000000" w:themeColor="text1"/>
        </w:rPr>
        <w:t xml:space="preserve">Journal of </w:t>
      </w:r>
      <w:r w:rsidR="007F35B3">
        <w:rPr>
          <w:rFonts w:eastAsiaTheme="minorEastAsia"/>
          <w:i/>
          <w:iCs/>
          <w:color w:val="000000" w:themeColor="text1"/>
        </w:rPr>
        <w:t>P</w:t>
      </w:r>
      <w:r w:rsidRPr="40194AE5">
        <w:rPr>
          <w:rFonts w:eastAsiaTheme="minorEastAsia"/>
          <w:i/>
          <w:iCs/>
          <w:color w:val="000000" w:themeColor="text1"/>
        </w:rPr>
        <w:t xml:space="preserve">sychoactive </w:t>
      </w:r>
      <w:r w:rsidR="007F35B3">
        <w:rPr>
          <w:rFonts w:eastAsiaTheme="minorEastAsia"/>
          <w:i/>
          <w:iCs/>
          <w:color w:val="000000" w:themeColor="text1"/>
        </w:rPr>
        <w:t>D</w:t>
      </w:r>
      <w:r w:rsidRPr="40194AE5">
        <w:rPr>
          <w:rFonts w:eastAsiaTheme="minorEastAsia"/>
          <w:i/>
          <w:iCs/>
          <w:color w:val="000000" w:themeColor="text1"/>
        </w:rPr>
        <w:t>rugs</w:t>
      </w:r>
      <w:r w:rsidRPr="40194AE5">
        <w:rPr>
          <w:rFonts w:eastAsiaTheme="minorEastAsia"/>
          <w:color w:val="000000" w:themeColor="text1"/>
        </w:rPr>
        <w:t xml:space="preserve">, </w:t>
      </w:r>
      <w:r w:rsidRPr="40194AE5">
        <w:rPr>
          <w:rFonts w:eastAsiaTheme="minorEastAsia"/>
          <w:i/>
          <w:iCs/>
          <w:color w:val="000000" w:themeColor="text1"/>
        </w:rPr>
        <w:t>35</w:t>
      </w:r>
      <w:r w:rsidRPr="40194AE5">
        <w:rPr>
          <w:rFonts w:eastAsiaTheme="minorEastAsia"/>
          <w:color w:val="000000" w:themeColor="text1"/>
        </w:rPr>
        <w:t xml:space="preserve">(1), 7–13. </w:t>
      </w:r>
      <w:hyperlink r:id="rId15">
        <w:r w:rsidRPr="00B02F1C">
          <w:rPr>
            <w:rStyle w:val="Hyperlink"/>
            <w:rFonts w:ascii="Calibri" w:eastAsia="Calibri" w:hAnsi="Calibri" w:cs="Calibri"/>
          </w:rPr>
          <w:t>https://doi.org/10.1080/02791072.2003.10399988</w:t>
        </w:r>
      </w:hyperlink>
    </w:p>
    <w:p w14:paraId="4DA1906D" w14:textId="3124ADD1" w:rsidR="3447E301" w:rsidRPr="00B02F1C" w:rsidRDefault="3447E301" w:rsidP="008E4199">
      <w:pPr>
        <w:spacing w:after="0" w:line="240" w:lineRule="auto"/>
        <w:rPr>
          <w:rFonts w:ascii="Calibri" w:eastAsia="Calibri" w:hAnsi="Calibri" w:cs="Calibri"/>
        </w:rPr>
      </w:pPr>
    </w:p>
    <w:p w14:paraId="777E3DE4" w14:textId="42CED496" w:rsidR="3447E301" w:rsidRDefault="058930A5" w:rsidP="008E4199">
      <w:pPr>
        <w:spacing w:after="0" w:line="240" w:lineRule="auto"/>
        <w:rPr>
          <w:rFonts w:ascii="Calibri" w:eastAsia="Calibri" w:hAnsi="Calibri" w:cs="Calibri"/>
        </w:rPr>
      </w:pPr>
      <w:r w:rsidRPr="40194AE5">
        <w:rPr>
          <w:rFonts w:ascii="Calibri" w:eastAsia="Calibri" w:hAnsi="Calibri" w:cs="Calibri"/>
        </w:rPr>
        <w:t>Burea</w:t>
      </w:r>
      <w:r w:rsidR="10D0F765" w:rsidRPr="40194AE5">
        <w:rPr>
          <w:rFonts w:ascii="Calibri" w:eastAsia="Calibri" w:hAnsi="Calibri" w:cs="Calibri"/>
        </w:rPr>
        <w:t>u</w:t>
      </w:r>
      <w:r w:rsidRPr="40194AE5">
        <w:rPr>
          <w:rFonts w:ascii="Calibri" w:eastAsia="Calibri" w:hAnsi="Calibri" w:cs="Calibri"/>
        </w:rPr>
        <w:t xml:space="preserve"> of Justice Assistance. (202</w:t>
      </w:r>
      <w:r w:rsidR="00E06D8B">
        <w:rPr>
          <w:rFonts w:ascii="Calibri" w:eastAsia="Calibri" w:hAnsi="Calibri" w:cs="Calibri"/>
        </w:rPr>
        <w:t>3</w:t>
      </w:r>
      <w:r w:rsidRPr="40194AE5">
        <w:rPr>
          <w:rFonts w:ascii="Calibri" w:eastAsia="Calibri" w:hAnsi="Calibri" w:cs="Calibri"/>
        </w:rPr>
        <w:t xml:space="preserve">). </w:t>
      </w:r>
      <w:r w:rsidRPr="40194AE5">
        <w:rPr>
          <w:rFonts w:ascii="Calibri" w:eastAsia="Calibri" w:hAnsi="Calibri" w:cs="Calibri"/>
          <w:i/>
          <w:iCs/>
        </w:rPr>
        <w:t xml:space="preserve">Enhancing </w:t>
      </w:r>
      <w:proofErr w:type="spellStart"/>
      <w:r w:rsidR="00322814">
        <w:rPr>
          <w:rFonts w:ascii="Calibri" w:eastAsia="Calibri" w:hAnsi="Calibri" w:cs="Calibri"/>
          <w:i/>
          <w:iCs/>
        </w:rPr>
        <w:t>N</w:t>
      </w:r>
      <w:r w:rsidRPr="40194AE5">
        <w:rPr>
          <w:rFonts w:ascii="Calibri" w:eastAsia="Calibri" w:hAnsi="Calibri" w:cs="Calibri"/>
          <w:i/>
          <w:iCs/>
        </w:rPr>
        <w:t>uevos</w:t>
      </w:r>
      <w:proofErr w:type="spellEnd"/>
      <w:r w:rsidRPr="40194AE5">
        <w:rPr>
          <w:rFonts w:ascii="Calibri" w:eastAsia="Calibri" w:hAnsi="Calibri" w:cs="Calibri"/>
          <w:i/>
          <w:iCs/>
        </w:rPr>
        <w:t xml:space="preserve"> </w:t>
      </w:r>
      <w:proofErr w:type="spellStart"/>
      <w:r w:rsidR="00322814">
        <w:rPr>
          <w:rFonts w:ascii="Calibri" w:eastAsia="Calibri" w:hAnsi="Calibri" w:cs="Calibri"/>
          <w:i/>
          <w:iCs/>
        </w:rPr>
        <w:t>D</w:t>
      </w:r>
      <w:r w:rsidRPr="40194AE5">
        <w:rPr>
          <w:rFonts w:ascii="Calibri" w:eastAsia="Calibri" w:hAnsi="Calibri" w:cs="Calibri"/>
          <w:i/>
          <w:iCs/>
        </w:rPr>
        <w:t>estinos</w:t>
      </w:r>
      <w:proofErr w:type="spellEnd"/>
      <w:r w:rsidRPr="40194AE5">
        <w:rPr>
          <w:rFonts w:ascii="Calibri" w:eastAsia="Calibri" w:hAnsi="Calibri" w:cs="Calibri"/>
          <w:i/>
          <w:iCs/>
        </w:rPr>
        <w:t xml:space="preserve">, a program within the </w:t>
      </w:r>
      <w:r w:rsidR="00322814">
        <w:rPr>
          <w:rFonts w:ascii="Calibri" w:eastAsia="Calibri" w:hAnsi="Calibri" w:cs="Calibri"/>
          <w:i/>
          <w:iCs/>
        </w:rPr>
        <w:t>S</w:t>
      </w:r>
      <w:r w:rsidRPr="40194AE5">
        <w:rPr>
          <w:rFonts w:ascii="Calibri" w:eastAsia="Calibri" w:hAnsi="Calibri" w:cs="Calibri"/>
          <w:i/>
          <w:iCs/>
        </w:rPr>
        <w:t xml:space="preserve">an </w:t>
      </w:r>
      <w:r w:rsidR="00322814">
        <w:rPr>
          <w:rFonts w:ascii="Calibri" w:eastAsia="Calibri" w:hAnsi="Calibri" w:cs="Calibri"/>
          <w:i/>
          <w:iCs/>
        </w:rPr>
        <w:t>F</w:t>
      </w:r>
      <w:r w:rsidRPr="40194AE5">
        <w:rPr>
          <w:rFonts w:ascii="Calibri" w:eastAsia="Calibri" w:hAnsi="Calibri" w:cs="Calibri"/>
          <w:i/>
          <w:iCs/>
        </w:rPr>
        <w:t xml:space="preserve">rancisco </w:t>
      </w:r>
      <w:r w:rsidR="00322814">
        <w:rPr>
          <w:rFonts w:ascii="Calibri" w:eastAsia="Calibri" w:hAnsi="Calibri" w:cs="Calibri"/>
          <w:i/>
          <w:iCs/>
        </w:rPr>
        <w:t>C</w:t>
      </w:r>
      <w:r w:rsidRPr="40194AE5">
        <w:rPr>
          <w:rFonts w:ascii="Calibri" w:eastAsia="Calibri" w:hAnsi="Calibri" w:cs="Calibri"/>
          <w:i/>
          <w:iCs/>
        </w:rPr>
        <w:t xml:space="preserve">ommunity </w:t>
      </w:r>
      <w:r w:rsidR="00322814">
        <w:rPr>
          <w:rFonts w:ascii="Calibri" w:eastAsia="Calibri" w:hAnsi="Calibri" w:cs="Calibri"/>
          <w:i/>
          <w:iCs/>
        </w:rPr>
        <w:t>J</w:t>
      </w:r>
      <w:r w:rsidRPr="40194AE5">
        <w:rPr>
          <w:rFonts w:ascii="Calibri" w:eastAsia="Calibri" w:hAnsi="Calibri" w:cs="Calibri"/>
          <w:i/>
          <w:iCs/>
        </w:rPr>
        <w:t xml:space="preserve">ustice </w:t>
      </w:r>
      <w:r w:rsidR="00322814">
        <w:rPr>
          <w:rFonts w:ascii="Calibri" w:eastAsia="Calibri" w:hAnsi="Calibri" w:cs="Calibri"/>
          <w:i/>
          <w:iCs/>
        </w:rPr>
        <w:t>C</w:t>
      </w:r>
      <w:r w:rsidRPr="40194AE5">
        <w:rPr>
          <w:rFonts w:ascii="Calibri" w:eastAsia="Calibri" w:hAnsi="Calibri" w:cs="Calibri"/>
          <w:i/>
          <w:iCs/>
        </w:rPr>
        <w:t>enter</w:t>
      </w:r>
      <w:r w:rsidRPr="40194AE5">
        <w:rPr>
          <w:rFonts w:ascii="Calibri" w:eastAsia="Calibri" w:hAnsi="Calibri" w:cs="Calibri"/>
        </w:rPr>
        <w:t xml:space="preserve">. </w:t>
      </w:r>
      <w:hyperlink r:id="rId16">
        <w:r w:rsidR="7FA6CC62" w:rsidRPr="40194AE5">
          <w:rPr>
            <w:rStyle w:val="Hyperlink"/>
            <w:rFonts w:ascii="Calibri" w:eastAsia="Calibri" w:hAnsi="Calibri" w:cs="Calibri"/>
          </w:rPr>
          <w:t>https://bja.ojp.gov/funding/awards/15pbja-22-gg-03878-dgct</w:t>
        </w:r>
      </w:hyperlink>
    </w:p>
    <w:p w14:paraId="06D5E656" w14:textId="045543B5" w:rsidR="3447E301" w:rsidRDefault="3447E301" w:rsidP="008E4199">
      <w:pPr>
        <w:spacing w:after="0" w:line="240" w:lineRule="auto"/>
        <w:rPr>
          <w:rFonts w:ascii="Calibri" w:eastAsia="Calibri" w:hAnsi="Calibri" w:cs="Calibri"/>
        </w:rPr>
      </w:pPr>
    </w:p>
    <w:p w14:paraId="09567A6D" w14:textId="03CE5E2D" w:rsidR="3447E301" w:rsidRDefault="40F3AE17" w:rsidP="008E4199">
      <w:pPr>
        <w:spacing w:after="0" w:line="240" w:lineRule="auto"/>
      </w:pPr>
      <w:r w:rsidRPr="40194AE5">
        <w:rPr>
          <w:rFonts w:ascii="Calibri" w:eastAsia="Calibri" w:hAnsi="Calibri" w:cs="Calibri"/>
        </w:rPr>
        <w:t xml:space="preserve">Bureau of Justice Assistance. (2021). </w:t>
      </w:r>
      <w:r w:rsidRPr="40194AE5">
        <w:rPr>
          <w:rFonts w:ascii="Calibri" w:eastAsia="Calibri" w:hAnsi="Calibri" w:cs="Calibri"/>
          <w:i/>
          <w:iCs/>
        </w:rPr>
        <w:t xml:space="preserve">Mental </w:t>
      </w:r>
      <w:r w:rsidR="008B2D23">
        <w:rPr>
          <w:rFonts w:ascii="Calibri" w:eastAsia="Calibri" w:hAnsi="Calibri" w:cs="Calibri"/>
          <w:i/>
          <w:iCs/>
        </w:rPr>
        <w:t xml:space="preserve">health </w:t>
      </w:r>
      <w:r w:rsidRPr="40194AE5">
        <w:rPr>
          <w:rFonts w:ascii="Calibri" w:eastAsia="Calibri" w:hAnsi="Calibri" w:cs="Calibri"/>
          <w:i/>
          <w:iCs/>
        </w:rPr>
        <w:t>-</w:t>
      </w:r>
      <w:r w:rsidR="008B2D23">
        <w:rPr>
          <w:rFonts w:ascii="Calibri" w:eastAsia="Calibri" w:hAnsi="Calibri" w:cs="Calibri"/>
          <w:i/>
          <w:iCs/>
        </w:rPr>
        <w:t xml:space="preserve"> </w:t>
      </w:r>
      <w:r w:rsidR="00322814">
        <w:rPr>
          <w:rFonts w:ascii="Calibri" w:eastAsia="Calibri" w:hAnsi="Calibri" w:cs="Calibri"/>
          <w:i/>
          <w:iCs/>
        </w:rPr>
        <w:t>l</w:t>
      </w:r>
      <w:r w:rsidRPr="40194AE5">
        <w:rPr>
          <w:rFonts w:ascii="Calibri" w:eastAsia="Calibri" w:hAnsi="Calibri" w:cs="Calibri"/>
          <w:i/>
          <w:iCs/>
        </w:rPr>
        <w:t xml:space="preserve">aw </w:t>
      </w:r>
      <w:r w:rsidR="00322814">
        <w:rPr>
          <w:rFonts w:ascii="Calibri" w:eastAsia="Calibri" w:hAnsi="Calibri" w:cs="Calibri"/>
          <w:i/>
          <w:iCs/>
        </w:rPr>
        <w:t>e</w:t>
      </w:r>
      <w:r w:rsidRPr="40194AE5">
        <w:rPr>
          <w:rFonts w:ascii="Calibri" w:eastAsia="Calibri" w:hAnsi="Calibri" w:cs="Calibri"/>
          <w:i/>
          <w:iCs/>
        </w:rPr>
        <w:t xml:space="preserve">nforcement </w:t>
      </w:r>
      <w:r w:rsidR="00322814">
        <w:rPr>
          <w:rFonts w:ascii="Calibri" w:eastAsia="Calibri" w:hAnsi="Calibri" w:cs="Calibri"/>
          <w:i/>
          <w:iCs/>
        </w:rPr>
        <w:t>c</w:t>
      </w:r>
      <w:r w:rsidRPr="40194AE5">
        <w:rPr>
          <w:rFonts w:ascii="Calibri" w:eastAsia="Calibri" w:hAnsi="Calibri" w:cs="Calibri"/>
          <w:i/>
          <w:iCs/>
        </w:rPr>
        <w:t>o-</w:t>
      </w:r>
      <w:r w:rsidR="00322814">
        <w:rPr>
          <w:rFonts w:ascii="Calibri" w:eastAsia="Calibri" w:hAnsi="Calibri" w:cs="Calibri"/>
          <w:i/>
          <w:iCs/>
        </w:rPr>
        <w:t>r</w:t>
      </w:r>
      <w:r w:rsidRPr="40194AE5">
        <w:rPr>
          <w:rFonts w:ascii="Calibri" w:eastAsia="Calibri" w:hAnsi="Calibri" w:cs="Calibri"/>
          <w:i/>
          <w:iCs/>
        </w:rPr>
        <w:t xml:space="preserve">esponder </w:t>
      </w:r>
      <w:r w:rsidR="00322814">
        <w:rPr>
          <w:rFonts w:ascii="Calibri" w:eastAsia="Calibri" w:hAnsi="Calibri" w:cs="Calibri"/>
          <w:i/>
          <w:iCs/>
        </w:rPr>
        <w:t>t</w:t>
      </w:r>
      <w:r w:rsidRPr="40194AE5">
        <w:rPr>
          <w:rFonts w:ascii="Calibri" w:eastAsia="Calibri" w:hAnsi="Calibri" w:cs="Calibri"/>
          <w:i/>
          <w:iCs/>
        </w:rPr>
        <w:t>eam - Hidalgo County.</w:t>
      </w:r>
      <w:r w:rsidRPr="40194AE5">
        <w:rPr>
          <w:rFonts w:ascii="Calibri" w:eastAsia="Calibri" w:hAnsi="Calibri" w:cs="Calibri"/>
        </w:rPr>
        <w:t xml:space="preserve"> </w:t>
      </w:r>
      <w:hyperlink r:id="rId17">
        <w:r w:rsidRPr="40194AE5">
          <w:rPr>
            <w:rStyle w:val="Hyperlink"/>
            <w:rFonts w:ascii="Calibri" w:eastAsia="Calibri" w:hAnsi="Calibri" w:cs="Calibri"/>
          </w:rPr>
          <w:t>https://bja.ojp.gov/funding/awards/15pbja-21-gg-04291-ment</w:t>
        </w:r>
      </w:hyperlink>
    </w:p>
    <w:p w14:paraId="250D3A12" w14:textId="418165B2" w:rsidR="3447E301" w:rsidRDefault="3447E301" w:rsidP="008E4199">
      <w:pPr>
        <w:spacing w:after="0" w:line="240" w:lineRule="auto"/>
        <w:rPr>
          <w:rFonts w:ascii="Calibri" w:eastAsia="Calibri" w:hAnsi="Calibri" w:cs="Calibri"/>
        </w:rPr>
      </w:pPr>
    </w:p>
    <w:p w14:paraId="7B1C1D45" w14:textId="1841E910" w:rsidR="3447E301" w:rsidRDefault="1A63BC6E" w:rsidP="008E4199">
      <w:pPr>
        <w:spacing w:after="0" w:line="240" w:lineRule="auto"/>
      </w:pPr>
      <w:r w:rsidRPr="2E43C27C">
        <w:rPr>
          <w:rFonts w:ascii="Calibri" w:eastAsia="Calibri" w:hAnsi="Calibri" w:cs="Calibri"/>
        </w:rPr>
        <w:t xml:space="preserve">Bureau of Justice Assistance. (2022). </w:t>
      </w:r>
      <w:r w:rsidRPr="2E43C27C">
        <w:rPr>
          <w:rFonts w:ascii="Calibri" w:eastAsia="Calibri" w:hAnsi="Calibri" w:cs="Calibri"/>
          <w:i/>
          <w:iCs/>
        </w:rPr>
        <w:t xml:space="preserve">Mental </w:t>
      </w:r>
      <w:r w:rsidR="001D5F9C">
        <w:rPr>
          <w:rFonts w:ascii="Calibri" w:eastAsia="Calibri" w:hAnsi="Calibri" w:cs="Calibri"/>
          <w:i/>
          <w:iCs/>
        </w:rPr>
        <w:t>h</w:t>
      </w:r>
      <w:r w:rsidRPr="2E43C27C">
        <w:rPr>
          <w:rFonts w:ascii="Calibri" w:eastAsia="Calibri" w:hAnsi="Calibri" w:cs="Calibri"/>
          <w:i/>
          <w:iCs/>
        </w:rPr>
        <w:t xml:space="preserve">ealth - </w:t>
      </w:r>
      <w:r w:rsidR="001D5F9C">
        <w:rPr>
          <w:rFonts w:ascii="Calibri" w:eastAsia="Calibri" w:hAnsi="Calibri" w:cs="Calibri"/>
          <w:i/>
          <w:iCs/>
        </w:rPr>
        <w:t>l</w:t>
      </w:r>
      <w:r w:rsidRPr="2E43C27C">
        <w:rPr>
          <w:rFonts w:ascii="Calibri" w:eastAsia="Calibri" w:hAnsi="Calibri" w:cs="Calibri"/>
          <w:i/>
          <w:iCs/>
        </w:rPr>
        <w:t xml:space="preserve">aw </w:t>
      </w:r>
      <w:r w:rsidR="001D5F9C">
        <w:rPr>
          <w:rFonts w:ascii="Calibri" w:eastAsia="Calibri" w:hAnsi="Calibri" w:cs="Calibri"/>
          <w:i/>
          <w:iCs/>
        </w:rPr>
        <w:t>e</w:t>
      </w:r>
      <w:r w:rsidRPr="2E43C27C">
        <w:rPr>
          <w:rFonts w:ascii="Calibri" w:eastAsia="Calibri" w:hAnsi="Calibri" w:cs="Calibri"/>
          <w:i/>
          <w:iCs/>
        </w:rPr>
        <w:t xml:space="preserve">nforcement </w:t>
      </w:r>
      <w:r w:rsidR="001D5F9C">
        <w:rPr>
          <w:rFonts w:ascii="Calibri" w:eastAsia="Calibri" w:hAnsi="Calibri" w:cs="Calibri"/>
          <w:i/>
          <w:iCs/>
        </w:rPr>
        <w:t>c</w:t>
      </w:r>
      <w:r w:rsidRPr="2E43C27C">
        <w:rPr>
          <w:rFonts w:ascii="Calibri" w:eastAsia="Calibri" w:hAnsi="Calibri" w:cs="Calibri"/>
          <w:i/>
          <w:iCs/>
        </w:rPr>
        <w:t>o-</w:t>
      </w:r>
      <w:r w:rsidR="001D5F9C">
        <w:rPr>
          <w:rFonts w:ascii="Calibri" w:eastAsia="Calibri" w:hAnsi="Calibri" w:cs="Calibri"/>
          <w:i/>
          <w:iCs/>
        </w:rPr>
        <w:t>r</w:t>
      </w:r>
      <w:r w:rsidRPr="2E43C27C">
        <w:rPr>
          <w:rFonts w:ascii="Calibri" w:eastAsia="Calibri" w:hAnsi="Calibri" w:cs="Calibri"/>
          <w:i/>
          <w:iCs/>
        </w:rPr>
        <w:t>espondent Harlingen PD Team.</w:t>
      </w:r>
      <w:r w:rsidRPr="2E43C27C">
        <w:rPr>
          <w:rFonts w:ascii="Calibri" w:eastAsia="Calibri" w:hAnsi="Calibri" w:cs="Calibri"/>
        </w:rPr>
        <w:t xml:space="preserve"> </w:t>
      </w:r>
      <w:hyperlink r:id="rId18">
        <w:r w:rsidRPr="2E43C27C">
          <w:rPr>
            <w:rStyle w:val="Hyperlink"/>
            <w:rFonts w:ascii="Calibri" w:eastAsia="Calibri" w:hAnsi="Calibri" w:cs="Calibri"/>
          </w:rPr>
          <w:t>https://bja.ojp.gov/funding/awards/15pbja-22-gg-02989-ment</w:t>
        </w:r>
      </w:hyperlink>
    </w:p>
    <w:p w14:paraId="12458256" w14:textId="3E038E9F" w:rsidR="2E43C27C" w:rsidRDefault="2E43C27C" w:rsidP="008E4199">
      <w:pPr>
        <w:spacing w:after="0" w:line="240" w:lineRule="auto"/>
        <w:rPr>
          <w:rFonts w:ascii="Calibri" w:eastAsia="Calibri" w:hAnsi="Calibri" w:cs="Calibri"/>
        </w:rPr>
      </w:pPr>
    </w:p>
    <w:p w14:paraId="28BA8AD8" w14:textId="2A0D4E17" w:rsidR="336D1607" w:rsidRDefault="11D6A25F" w:rsidP="00511835">
      <w:pPr>
        <w:spacing w:after="0" w:line="240" w:lineRule="auto"/>
        <w:rPr>
          <w:rStyle w:val="Hyperlink"/>
          <w:rFonts w:ascii="Calibri" w:eastAsia="Calibri" w:hAnsi="Calibri" w:cs="Calibri"/>
        </w:rPr>
      </w:pPr>
      <w:r w:rsidRPr="2E43C27C">
        <w:rPr>
          <w:rFonts w:ascii="Calibri" w:eastAsia="Calibri" w:hAnsi="Calibri" w:cs="Calibri"/>
        </w:rPr>
        <w:t xml:space="preserve">Bureau of Justice Assistance. (2022). </w:t>
      </w:r>
      <w:r w:rsidRPr="2E43C27C">
        <w:rPr>
          <w:rFonts w:ascii="Calibri" w:eastAsia="Calibri" w:hAnsi="Calibri" w:cs="Calibri"/>
          <w:i/>
          <w:iCs/>
        </w:rPr>
        <w:t xml:space="preserve">Philadelphia </w:t>
      </w:r>
      <w:r w:rsidR="00B53B88">
        <w:rPr>
          <w:rFonts w:ascii="Calibri" w:eastAsia="Calibri" w:hAnsi="Calibri" w:cs="Calibri"/>
          <w:i/>
          <w:iCs/>
        </w:rPr>
        <w:t>S</w:t>
      </w:r>
      <w:r w:rsidRPr="2E43C27C">
        <w:rPr>
          <w:rFonts w:ascii="Calibri" w:eastAsia="Calibri" w:hAnsi="Calibri" w:cs="Calibri"/>
          <w:i/>
          <w:iCs/>
        </w:rPr>
        <w:t xml:space="preserve">econd Chance Act Reentry Initiative. </w:t>
      </w:r>
      <w:hyperlink r:id="rId19">
        <w:r w:rsidRPr="00533871">
          <w:rPr>
            <w:rStyle w:val="Hyperlink"/>
            <w:rFonts w:ascii="Calibri" w:eastAsia="Calibri" w:hAnsi="Calibri" w:cs="Calibri"/>
          </w:rPr>
          <w:t>https://bja.ojp.gov/funding/awards/15pbja-22-gg-03027-scax</w:t>
        </w:r>
      </w:hyperlink>
    </w:p>
    <w:p w14:paraId="7BE5BFCB" w14:textId="77777777" w:rsidR="005E1627" w:rsidRDefault="005E1627" w:rsidP="00511835">
      <w:pPr>
        <w:spacing w:after="0" w:line="240" w:lineRule="auto"/>
        <w:rPr>
          <w:rStyle w:val="Hyperlink"/>
          <w:rFonts w:ascii="Calibri" w:eastAsia="Calibri" w:hAnsi="Calibri" w:cs="Calibri"/>
        </w:rPr>
      </w:pPr>
    </w:p>
    <w:p w14:paraId="4E931C3D" w14:textId="75030F4D" w:rsidR="005E1627" w:rsidRDefault="005E1627" w:rsidP="00511835">
      <w:pPr>
        <w:spacing w:after="0" w:line="240" w:lineRule="auto"/>
        <w:rPr>
          <w:rFonts w:ascii="Calibri" w:eastAsia="Calibri" w:hAnsi="Calibri" w:cs="Calibri"/>
        </w:rPr>
      </w:pPr>
      <w:r w:rsidRPr="005E1627">
        <w:rPr>
          <w:rFonts w:ascii="Calibri" w:eastAsia="Calibri" w:hAnsi="Calibri" w:cs="Calibri"/>
        </w:rPr>
        <w:t xml:space="preserve">Calzada, E. J., Fernandez, Y., &amp; Cortes, D. E. (2010). Incorporating the cultural value of </w:t>
      </w:r>
      <w:proofErr w:type="spellStart"/>
      <w:r w:rsidRPr="005E1627">
        <w:rPr>
          <w:rFonts w:ascii="Calibri" w:eastAsia="Calibri" w:hAnsi="Calibri" w:cs="Calibri"/>
        </w:rPr>
        <w:t>respeto</w:t>
      </w:r>
      <w:proofErr w:type="spellEnd"/>
      <w:r w:rsidRPr="005E1627">
        <w:rPr>
          <w:rFonts w:ascii="Calibri" w:eastAsia="Calibri" w:hAnsi="Calibri" w:cs="Calibri"/>
        </w:rPr>
        <w:t xml:space="preserve"> into a framework of Latino parenting. </w:t>
      </w:r>
      <w:r w:rsidRPr="005E1627">
        <w:rPr>
          <w:rFonts w:ascii="Calibri" w:eastAsia="Calibri" w:hAnsi="Calibri" w:cs="Calibri"/>
          <w:i/>
          <w:iCs/>
        </w:rPr>
        <w:t xml:space="preserve">Cultural </w:t>
      </w:r>
      <w:r>
        <w:rPr>
          <w:rFonts w:ascii="Calibri" w:eastAsia="Calibri" w:hAnsi="Calibri" w:cs="Calibri"/>
          <w:i/>
          <w:iCs/>
        </w:rPr>
        <w:t>D</w:t>
      </w:r>
      <w:r w:rsidRPr="005E1627">
        <w:rPr>
          <w:rFonts w:ascii="Calibri" w:eastAsia="Calibri" w:hAnsi="Calibri" w:cs="Calibri"/>
          <w:i/>
          <w:iCs/>
        </w:rPr>
        <w:t>iversity &amp;</w:t>
      </w:r>
      <w:r>
        <w:rPr>
          <w:rFonts w:ascii="Calibri" w:eastAsia="Calibri" w:hAnsi="Calibri" w:cs="Calibri"/>
          <w:i/>
          <w:iCs/>
        </w:rPr>
        <w:t xml:space="preserve"> E</w:t>
      </w:r>
      <w:r w:rsidRPr="005E1627">
        <w:rPr>
          <w:rFonts w:ascii="Calibri" w:eastAsia="Calibri" w:hAnsi="Calibri" w:cs="Calibri"/>
          <w:i/>
          <w:iCs/>
        </w:rPr>
        <w:t xml:space="preserve">thnic </w:t>
      </w:r>
      <w:r>
        <w:rPr>
          <w:rFonts w:ascii="Calibri" w:eastAsia="Calibri" w:hAnsi="Calibri" w:cs="Calibri"/>
          <w:i/>
          <w:iCs/>
        </w:rPr>
        <w:t>M</w:t>
      </w:r>
      <w:r w:rsidRPr="005E1627">
        <w:rPr>
          <w:rFonts w:ascii="Calibri" w:eastAsia="Calibri" w:hAnsi="Calibri" w:cs="Calibri"/>
          <w:i/>
          <w:iCs/>
        </w:rPr>
        <w:t xml:space="preserve">inority </w:t>
      </w:r>
      <w:r>
        <w:rPr>
          <w:rFonts w:ascii="Calibri" w:eastAsia="Calibri" w:hAnsi="Calibri" w:cs="Calibri"/>
          <w:i/>
          <w:iCs/>
        </w:rPr>
        <w:t>P</w:t>
      </w:r>
      <w:r w:rsidRPr="005E1627">
        <w:rPr>
          <w:rFonts w:ascii="Calibri" w:eastAsia="Calibri" w:hAnsi="Calibri" w:cs="Calibri"/>
          <w:i/>
          <w:iCs/>
        </w:rPr>
        <w:t>sychology, 16</w:t>
      </w:r>
      <w:r w:rsidRPr="005E1627">
        <w:rPr>
          <w:rFonts w:ascii="Calibri" w:eastAsia="Calibri" w:hAnsi="Calibri" w:cs="Calibri"/>
        </w:rPr>
        <w:t xml:space="preserve">(1), 77–86. </w:t>
      </w:r>
      <w:hyperlink r:id="rId20" w:history="1">
        <w:r w:rsidRPr="006C664E">
          <w:rPr>
            <w:rStyle w:val="Hyperlink"/>
            <w:rFonts w:ascii="Calibri" w:eastAsia="Calibri" w:hAnsi="Calibri" w:cs="Calibri"/>
          </w:rPr>
          <w:t>https://doi.org/10.1037/a0016071</w:t>
        </w:r>
      </w:hyperlink>
    </w:p>
    <w:p w14:paraId="7DCDAD51" w14:textId="77777777" w:rsidR="005E1627" w:rsidRPr="005E1627" w:rsidRDefault="005E1627" w:rsidP="00511835">
      <w:pPr>
        <w:spacing w:after="0" w:line="240" w:lineRule="auto"/>
        <w:rPr>
          <w:rFonts w:ascii="Calibri" w:eastAsia="Calibri" w:hAnsi="Calibri" w:cs="Calibri"/>
        </w:rPr>
      </w:pPr>
    </w:p>
    <w:p w14:paraId="160306DB" w14:textId="60F5B1E9" w:rsidR="512DDF1F" w:rsidRDefault="286365D7" w:rsidP="512DDF1F">
      <w:pPr>
        <w:spacing w:beforeAutospacing="1" w:afterAutospacing="1" w:line="240" w:lineRule="auto"/>
        <w:rPr>
          <w:rFonts w:eastAsiaTheme="minorEastAsia"/>
          <w:color w:val="000000" w:themeColor="text1"/>
        </w:rPr>
      </w:pPr>
      <w:r w:rsidRPr="00B02F1C">
        <w:rPr>
          <w:rFonts w:ascii="Calibri" w:eastAsia="Calibri" w:hAnsi="Calibri" w:cs="Calibri"/>
        </w:rPr>
        <w:lastRenderedPageBreak/>
        <w:t xml:space="preserve">Caplan, A. </w:t>
      </w:r>
      <w:r w:rsidRPr="03932A9F">
        <w:rPr>
          <w:rFonts w:ascii="Calibri" w:eastAsia="Calibri" w:hAnsi="Calibri" w:cs="Calibri"/>
        </w:rPr>
        <w:t xml:space="preserve">(2019). Intersection of cultural and </w:t>
      </w:r>
      <w:r w:rsidR="67084B08" w:rsidRPr="03932A9F">
        <w:rPr>
          <w:rFonts w:ascii="Calibri" w:eastAsia="Calibri" w:hAnsi="Calibri" w:cs="Calibri"/>
        </w:rPr>
        <w:t>religious</w:t>
      </w:r>
      <w:r w:rsidRPr="03932A9F">
        <w:rPr>
          <w:rFonts w:ascii="Calibri" w:eastAsia="Calibri" w:hAnsi="Calibri" w:cs="Calibri"/>
        </w:rPr>
        <w:t xml:space="preserve"> beliefs about mental health: </w:t>
      </w:r>
      <w:r w:rsidR="3A42C6AD" w:rsidRPr="03932A9F">
        <w:rPr>
          <w:rFonts w:ascii="Calibri" w:eastAsia="Calibri" w:hAnsi="Calibri" w:cs="Calibri"/>
        </w:rPr>
        <w:t xml:space="preserve">Latinos in the faith-based setting. </w:t>
      </w:r>
      <w:r w:rsidR="6D6EE16C" w:rsidRPr="00B02F1C">
        <w:rPr>
          <w:rFonts w:ascii="Calibri" w:eastAsia="Calibri" w:hAnsi="Calibri" w:cs="Calibri"/>
          <w:i/>
          <w:iCs/>
        </w:rPr>
        <w:t>Hispanic Health Care International</w:t>
      </w:r>
      <w:r w:rsidR="0027012A">
        <w:rPr>
          <w:rFonts w:ascii="Calibri" w:eastAsia="Calibri" w:hAnsi="Calibri" w:cs="Calibri"/>
          <w:i/>
          <w:iCs/>
        </w:rPr>
        <w:t>, 17</w:t>
      </w:r>
      <w:r w:rsidR="0027012A" w:rsidRPr="00B02F1C">
        <w:rPr>
          <w:rFonts w:ascii="Calibri" w:eastAsia="Calibri" w:hAnsi="Calibri" w:cs="Calibri"/>
        </w:rPr>
        <w:t>(1)</w:t>
      </w:r>
      <w:r w:rsidR="00F3215C" w:rsidRPr="00B02F1C">
        <w:rPr>
          <w:rFonts w:ascii="Calibri" w:eastAsia="Calibri" w:hAnsi="Calibri" w:cs="Calibri"/>
        </w:rPr>
        <w:t>.</w:t>
      </w:r>
      <w:r w:rsidR="6D6EE16C" w:rsidRPr="00B02F1C">
        <w:rPr>
          <w:rFonts w:ascii="Calibri" w:eastAsia="Calibri" w:hAnsi="Calibri" w:cs="Calibri"/>
          <w:i/>
          <w:iCs/>
        </w:rPr>
        <w:t xml:space="preserve"> </w:t>
      </w:r>
      <w:hyperlink r:id="rId21">
        <w:r w:rsidR="6D6EE16C" w:rsidRPr="00533871">
          <w:rPr>
            <w:rStyle w:val="Hyperlink"/>
            <w:rFonts w:ascii="Calibri" w:eastAsia="Calibri" w:hAnsi="Calibri" w:cs="Calibri"/>
          </w:rPr>
          <w:t>https://doi.org/10.1177/1540415319828265</w:t>
        </w:r>
      </w:hyperlink>
    </w:p>
    <w:p w14:paraId="0B83466E" w14:textId="62C5B276" w:rsidR="2B9F6895" w:rsidRPr="00FB1C5D" w:rsidRDefault="714594BD" w:rsidP="00FB1C5D">
      <w:pPr>
        <w:spacing w:beforeAutospacing="1" w:after="0" w:afterAutospacing="1" w:line="240" w:lineRule="auto"/>
        <w:rPr>
          <w:rFonts w:eastAsiaTheme="minorEastAsia"/>
        </w:rPr>
      </w:pPr>
      <w:r w:rsidRPr="40194AE5">
        <w:rPr>
          <w:rFonts w:eastAsiaTheme="minorEastAsia"/>
          <w:color w:val="000000" w:themeColor="text1"/>
        </w:rPr>
        <w:t xml:space="preserve">Cano, M. Á. </w:t>
      </w:r>
      <w:r w:rsidR="1BF63E90" w:rsidRPr="03932A9F">
        <w:rPr>
          <w:rFonts w:eastAsiaTheme="minorEastAsia"/>
          <w:color w:val="000000" w:themeColor="text1"/>
        </w:rPr>
        <w:t>et al.</w:t>
      </w:r>
      <w:r w:rsidRPr="40194AE5">
        <w:rPr>
          <w:rFonts w:eastAsiaTheme="minorEastAsia"/>
          <w:color w:val="000000" w:themeColor="text1"/>
        </w:rPr>
        <w:t xml:space="preserve"> (2015). Depressive symptoms and externalizing behaviors among Hispanic immigrant adolescents: Examining longitudinal effects of cultural stress. </w:t>
      </w:r>
      <w:r w:rsidRPr="40194AE5">
        <w:rPr>
          <w:rFonts w:eastAsiaTheme="minorEastAsia"/>
          <w:i/>
          <w:iCs/>
          <w:color w:val="000000" w:themeColor="text1"/>
        </w:rPr>
        <w:t xml:space="preserve">Journal of </w:t>
      </w:r>
      <w:r w:rsidR="00605E82">
        <w:rPr>
          <w:rFonts w:eastAsiaTheme="minorEastAsia"/>
          <w:i/>
          <w:iCs/>
          <w:color w:val="000000" w:themeColor="text1"/>
        </w:rPr>
        <w:t>A</w:t>
      </w:r>
      <w:r w:rsidRPr="40194AE5">
        <w:rPr>
          <w:rFonts w:eastAsiaTheme="minorEastAsia"/>
          <w:i/>
          <w:iCs/>
          <w:color w:val="000000" w:themeColor="text1"/>
        </w:rPr>
        <w:t>dolescence</w:t>
      </w:r>
      <w:r w:rsidRPr="40194AE5">
        <w:rPr>
          <w:rFonts w:eastAsiaTheme="minorEastAsia"/>
          <w:color w:val="000000" w:themeColor="text1"/>
        </w:rPr>
        <w:t xml:space="preserve">, </w:t>
      </w:r>
      <w:r w:rsidRPr="40194AE5">
        <w:rPr>
          <w:rFonts w:eastAsiaTheme="minorEastAsia"/>
          <w:i/>
          <w:iCs/>
          <w:color w:val="000000" w:themeColor="text1"/>
        </w:rPr>
        <w:t>42</w:t>
      </w:r>
      <w:r w:rsidRPr="40194AE5">
        <w:rPr>
          <w:rFonts w:eastAsiaTheme="minorEastAsia"/>
          <w:color w:val="000000" w:themeColor="text1"/>
        </w:rPr>
        <w:t>(1), 31–39.</w:t>
      </w:r>
      <w:r w:rsidR="00511835">
        <w:rPr>
          <w:rFonts w:eastAsiaTheme="minorEastAsia"/>
          <w:color w:val="000000" w:themeColor="text1"/>
        </w:rPr>
        <w:t xml:space="preserve"> </w:t>
      </w:r>
      <w:r w:rsidR="4835D2AD" w:rsidRPr="2D4F72C2">
        <w:rPr>
          <w:rFonts w:eastAsiaTheme="minorEastAsia"/>
          <w:color w:val="000000" w:themeColor="text1"/>
        </w:rPr>
        <w:t xml:space="preserve">https://doi.org/10.1016/j.adolescence.2015.03.017 </w:t>
      </w:r>
    </w:p>
    <w:p w14:paraId="6317AA85" w14:textId="597D17A4" w:rsidR="00E00FD7" w:rsidRDefault="00E00FD7" w:rsidP="512DDF1F">
      <w:pPr>
        <w:spacing w:beforeAutospacing="1" w:afterAutospacing="1" w:line="240" w:lineRule="auto"/>
        <w:rPr>
          <w:rFonts w:eastAsiaTheme="minorEastAsia"/>
          <w:color w:val="000000" w:themeColor="text1"/>
        </w:rPr>
      </w:pPr>
      <w:r w:rsidRPr="00E00FD7">
        <w:rPr>
          <w:rFonts w:eastAsiaTheme="minorEastAsia"/>
          <w:color w:val="000000" w:themeColor="text1"/>
        </w:rPr>
        <w:t xml:space="preserve">Center for Migration Studies. </w:t>
      </w:r>
      <w:r>
        <w:rPr>
          <w:rFonts w:eastAsiaTheme="minorEastAsia"/>
          <w:color w:val="000000" w:themeColor="text1"/>
        </w:rPr>
        <w:t>(</w:t>
      </w:r>
      <w:r w:rsidRPr="00E00FD7">
        <w:rPr>
          <w:rFonts w:eastAsiaTheme="minorEastAsia"/>
          <w:color w:val="000000" w:themeColor="text1"/>
        </w:rPr>
        <w:t>2022</w:t>
      </w:r>
      <w:r>
        <w:rPr>
          <w:rFonts w:eastAsiaTheme="minorEastAsia"/>
          <w:color w:val="000000" w:themeColor="text1"/>
        </w:rPr>
        <w:t>)</w:t>
      </w:r>
      <w:r w:rsidRPr="00E00FD7">
        <w:rPr>
          <w:rFonts w:eastAsiaTheme="minorEastAsia"/>
          <w:color w:val="000000" w:themeColor="text1"/>
        </w:rPr>
        <w:t xml:space="preserve">. Democratizing </w:t>
      </w:r>
      <w:r w:rsidR="00510722">
        <w:rPr>
          <w:rFonts w:eastAsiaTheme="minorEastAsia"/>
          <w:color w:val="000000" w:themeColor="text1"/>
        </w:rPr>
        <w:t>D</w:t>
      </w:r>
      <w:r w:rsidRPr="00E00FD7">
        <w:rPr>
          <w:rFonts w:eastAsiaTheme="minorEastAsia"/>
          <w:color w:val="000000" w:themeColor="text1"/>
        </w:rPr>
        <w:t xml:space="preserve">ata Initiative: Undocumented </w:t>
      </w:r>
      <w:r w:rsidR="00510722">
        <w:rPr>
          <w:rFonts w:eastAsiaTheme="minorEastAsia"/>
          <w:color w:val="000000" w:themeColor="text1"/>
        </w:rPr>
        <w:t>i</w:t>
      </w:r>
      <w:r w:rsidRPr="00E00FD7">
        <w:rPr>
          <w:rFonts w:eastAsiaTheme="minorEastAsia"/>
          <w:color w:val="000000" w:themeColor="text1"/>
        </w:rPr>
        <w:t xml:space="preserve">mmigrants in the United States, by </w:t>
      </w:r>
      <w:r w:rsidR="00510722">
        <w:rPr>
          <w:rFonts w:eastAsiaTheme="minorEastAsia"/>
          <w:color w:val="000000" w:themeColor="text1"/>
        </w:rPr>
        <w:t>s</w:t>
      </w:r>
      <w:r w:rsidRPr="00E00FD7">
        <w:rPr>
          <w:rFonts w:eastAsiaTheme="minorEastAsia"/>
          <w:color w:val="000000" w:themeColor="text1"/>
        </w:rPr>
        <w:t xml:space="preserve">tate, </w:t>
      </w:r>
      <w:r w:rsidR="00510722">
        <w:rPr>
          <w:rFonts w:eastAsiaTheme="minorEastAsia"/>
          <w:color w:val="000000" w:themeColor="text1"/>
        </w:rPr>
        <w:t>r</w:t>
      </w:r>
      <w:r w:rsidRPr="00E00FD7">
        <w:rPr>
          <w:rFonts w:eastAsiaTheme="minorEastAsia"/>
          <w:color w:val="000000" w:themeColor="text1"/>
        </w:rPr>
        <w:t xml:space="preserve">ace, and </w:t>
      </w:r>
      <w:r w:rsidR="00510722">
        <w:rPr>
          <w:rFonts w:eastAsiaTheme="minorEastAsia"/>
          <w:color w:val="000000" w:themeColor="text1"/>
        </w:rPr>
        <w:t>y</w:t>
      </w:r>
      <w:r w:rsidRPr="00E00FD7">
        <w:rPr>
          <w:rFonts w:eastAsiaTheme="minorEastAsia"/>
          <w:color w:val="000000" w:themeColor="text1"/>
        </w:rPr>
        <w:t xml:space="preserve">ear, 2010-2019 [dataset]. </w:t>
      </w:r>
      <w:hyperlink r:id="rId22" w:history="1">
        <w:r w:rsidRPr="003759A7">
          <w:rPr>
            <w:rStyle w:val="Hyperlink"/>
            <w:rFonts w:eastAsiaTheme="minorEastAsia"/>
          </w:rPr>
          <w:t>https://www.cmsny.org/data-undocumented-state-race-2010-to-2019</w:t>
        </w:r>
      </w:hyperlink>
      <w:r w:rsidRPr="00E00FD7">
        <w:rPr>
          <w:rFonts w:eastAsiaTheme="minorEastAsia"/>
          <w:color w:val="000000" w:themeColor="text1"/>
        </w:rPr>
        <w:t>.</w:t>
      </w:r>
    </w:p>
    <w:p w14:paraId="17252B30" w14:textId="16E82672" w:rsidR="512DDF1F" w:rsidRDefault="0AE38F23" w:rsidP="512DDF1F">
      <w:pPr>
        <w:spacing w:beforeAutospacing="1" w:afterAutospacing="1" w:line="240" w:lineRule="auto"/>
        <w:rPr>
          <w:rFonts w:eastAsiaTheme="minorEastAsia"/>
          <w:color w:val="000000" w:themeColor="text1"/>
        </w:rPr>
      </w:pPr>
      <w:r w:rsidRPr="40194AE5">
        <w:rPr>
          <w:rFonts w:eastAsiaTheme="minorEastAsia"/>
          <w:color w:val="000000" w:themeColor="text1"/>
        </w:rPr>
        <w:t>Centers for Disease Control and Prevention</w:t>
      </w:r>
      <w:r w:rsidR="0099203C">
        <w:rPr>
          <w:rFonts w:eastAsiaTheme="minorEastAsia"/>
          <w:color w:val="000000" w:themeColor="text1"/>
        </w:rPr>
        <w:t xml:space="preserve"> (CDC)</w:t>
      </w:r>
      <w:r w:rsidRPr="40194AE5">
        <w:rPr>
          <w:rFonts w:eastAsiaTheme="minorEastAsia"/>
          <w:color w:val="000000" w:themeColor="text1"/>
        </w:rPr>
        <w:t>. (2019)</w:t>
      </w:r>
      <w:r w:rsidR="00A13A1D">
        <w:rPr>
          <w:rFonts w:eastAsiaTheme="minorEastAsia"/>
          <w:color w:val="000000" w:themeColor="text1"/>
        </w:rPr>
        <w:t>.</w:t>
      </w:r>
      <w:r w:rsidRPr="40194AE5">
        <w:rPr>
          <w:rFonts w:eastAsiaTheme="minorEastAsia"/>
          <w:color w:val="000000" w:themeColor="text1"/>
        </w:rPr>
        <w:t xml:space="preserve"> </w:t>
      </w:r>
      <w:r w:rsidRPr="40194AE5">
        <w:rPr>
          <w:rFonts w:eastAsiaTheme="minorEastAsia"/>
          <w:i/>
          <w:iCs/>
          <w:color w:val="000000" w:themeColor="text1"/>
        </w:rPr>
        <w:t xml:space="preserve">Annual </w:t>
      </w:r>
      <w:r w:rsidR="007621D2">
        <w:rPr>
          <w:rFonts w:eastAsiaTheme="minorEastAsia"/>
          <w:i/>
          <w:iCs/>
          <w:color w:val="000000" w:themeColor="text1"/>
        </w:rPr>
        <w:t>s</w:t>
      </w:r>
      <w:r w:rsidRPr="40194AE5">
        <w:rPr>
          <w:rFonts w:eastAsiaTheme="minorEastAsia"/>
          <w:i/>
          <w:iCs/>
          <w:color w:val="000000" w:themeColor="text1"/>
        </w:rPr>
        <w:t xml:space="preserve">urveillance </w:t>
      </w:r>
      <w:r w:rsidR="007621D2">
        <w:rPr>
          <w:rFonts w:eastAsiaTheme="minorEastAsia"/>
          <w:i/>
          <w:iCs/>
          <w:color w:val="000000" w:themeColor="text1"/>
        </w:rPr>
        <w:t>r</w:t>
      </w:r>
      <w:r w:rsidRPr="40194AE5">
        <w:rPr>
          <w:rFonts w:eastAsiaTheme="minorEastAsia"/>
          <w:i/>
          <w:iCs/>
          <w:color w:val="000000" w:themeColor="text1"/>
        </w:rPr>
        <w:t xml:space="preserve">eport of </w:t>
      </w:r>
      <w:r w:rsidR="007621D2">
        <w:rPr>
          <w:rFonts w:eastAsiaTheme="minorEastAsia"/>
          <w:i/>
          <w:iCs/>
          <w:color w:val="000000" w:themeColor="text1"/>
        </w:rPr>
        <w:t>d</w:t>
      </w:r>
      <w:r w:rsidRPr="40194AE5">
        <w:rPr>
          <w:rFonts w:eastAsiaTheme="minorEastAsia"/>
          <w:i/>
          <w:iCs/>
          <w:color w:val="000000" w:themeColor="text1"/>
        </w:rPr>
        <w:t>rug-</w:t>
      </w:r>
      <w:r w:rsidR="007621D2">
        <w:rPr>
          <w:rFonts w:eastAsiaTheme="minorEastAsia"/>
          <w:i/>
          <w:iCs/>
          <w:color w:val="000000" w:themeColor="text1"/>
        </w:rPr>
        <w:t>r</w:t>
      </w:r>
      <w:r w:rsidRPr="40194AE5">
        <w:rPr>
          <w:rFonts w:eastAsiaTheme="minorEastAsia"/>
          <w:i/>
          <w:iCs/>
          <w:color w:val="000000" w:themeColor="text1"/>
        </w:rPr>
        <w:t xml:space="preserve">elated </w:t>
      </w:r>
      <w:r w:rsidR="007621D2">
        <w:rPr>
          <w:rFonts w:eastAsiaTheme="minorEastAsia"/>
          <w:i/>
          <w:iCs/>
          <w:color w:val="000000" w:themeColor="text1"/>
        </w:rPr>
        <w:t>r</w:t>
      </w:r>
      <w:r w:rsidRPr="40194AE5">
        <w:rPr>
          <w:rFonts w:eastAsiaTheme="minorEastAsia"/>
          <w:i/>
          <w:iCs/>
          <w:color w:val="000000" w:themeColor="text1"/>
        </w:rPr>
        <w:t xml:space="preserve">isks and </w:t>
      </w:r>
      <w:r w:rsidR="007621D2">
        <w:rPr>
          <w:rFonts w:eastAsiaTheme="minorEastAsia"/>
          <w:i/>
          <w:iCs/>
          <w:color w:val="000000" w:themeColor="text1"/>
        </w:rPr>
        <w:t>o</w:t>
      </w:r>
      <w:r w:rsidRPr="40194AE5">
        <w:rPr>
          <w:rFonts w:eastAsiaTheme="minorEastAsia"/>
          <w:i/>
          <w:iCs/>
          <w:color w:val="000000" w:themeColor="text1"/>
        </w:rPr>
        <w:t>utcomes.</w:t>
      </w:r>
      <w:r w:rsidRPr="40194AE5">
        <w:rPr>
          <w:rFonts w:eastAsiaTheme="minorEastAsia"/>
          <w:color w:val="000000" w:themeColor="text1"/>
        </w:rPr>
        <w:t xml:space="preserve"> </w:t>
      </w:r>
      <w:hyperlink r:id="rId23">
        <w:r w:rsidRPr="00B02F1C">
          <w:rPr>
            <w:rStyle w:val="Hyperlink"/>
            <w:rFonts w:ascii="Calibri" w:eastAsia="Calibri" w:hAnsi="Calibri" w:cs="Calibri"/>
          </w:rPr>
          <w:t>https://www.cdc.gov/drugoverdose/pdf/pubs/2019-cdc-drug-surveillance-report.pdf</w:t>
        </w:r>
      </w:hyperlink>
    </w:p>
    <w:p w14:paraId="6B962490" w14:textId="608DF49C" w:rsidR="33E4C15C" w:rsidRDefault="0AE38F23" w:rsidP="33E4C15C">
      <w:pPr>
        <w:spacing w:beforeAutospacing="1" w:afterAutospacing="1" w:line="240" w:lineRule="auto"/>
        <w:rPr>
          <w:rFonts w:eastAsiaTheme="minorEastAsia"/>
          <w:color w:val="000000" w:themeColor="text1"/>
        </w:rPr>
      </w:pPr>
      <w:r w:rsidRPr="03932A9F">
        <w:rPr>
          <w:rFonts w:eastAsiaTheme="minorEastAsia"/>
          <w:color w:val="000000" w:themeColor="text1"/>
        </w:rPr>
        <w:t xml:space="preserve">Centers for Disease Control and Prevention. (2022). </w:t>
      </w:r>
      <w:r w:rsidRPr="03932A9F">
        <w:rPr>
          <w:rFonts w:eastAsiaTheme="minorEastAsia"/>
          <w:i/>
          <w:iCs/>
          <w:color w:val="000000" w:themeColor="text1"/>
        </w:rPr>
        <w:t xml:space="preserve">Prescription </w:t>
      </w:r>
      <w:r w:rsidR="003A4EA3" w:rsidRPr="03932A9F">
        <w:rPr>
          <w:rFonts w:eastAsiaTheme="minorEastAsia"/>
          <w:i/>
          <w:iCs/>
          <w:color w:val="000000" w:themeColor="text1"/>
        </w:rPr>
        <w:t>o</w:t>
      </w:r>
      <w:r w:rsidRPr="03932A9F">
        <w:rPr>
          <w:rFonts w:eastAsiaTheme="minorEastAsia"/>
          <w:i/>
          <w:iCs/>
          <w:color w:val="000000" w:themeColor="text1"/>
        </w:rPr>
        <w:t xml:space="preserve">pioid </w:t>
      </w:r>
      <w:r w:rsidR="003A4EA3" w:rsidRPr="03932A9F">
        <w:rPr>
          <w:rFonts w:eastAsiaTheme="minorEastAsia"/>
          <w:i/>
          <w:iCs/>
          <w:color w:val="000000" w:themeColor="text1"/>
        </w:rPr>
        <w:t>o</w:t>
      </w:r>
      <w:r w:rsidRPr="03932A9F">
        <w:rPr>
          <w:rFonts w:eastAsiaTheme="minorEastAsia"/>
          <w:i/>
          <w:iCs/>
          <w:color w:val="000000" w:themeColor="text1"/>
        </w:rPr>
        <w:t xml:space="preserve">verdose </w:t>
      </w:r>
      <w:r w:rsidR="003A4EA3" w:rsidRPr="03932A9F">
        <w:rPr>
          <w:rFonts w:eastAsiaTheme="minorEastAsia"/>
          <w:i/>
          <w:iCs/>
          <w:color w:val="000000" w:themeColor="text1"/>
        </w:rPr>
        <w:t>d</w:t>
      </w:r>
      <w:r w:rsidRPr="03932A9F">
        <w:rPr>
          <w:rFonts w:eastAsiaTheme="minorEastAsia"/>
          <w:i/>
          <w:iCs/>
          <w:color w:val="000000" w:themeColor="text1"/>
        </w:rPr>
        <w:t xml:space="preserve">eath </w:t>
      </w:r>
      <w:r w:rsidR="003A4EA3" w:rsidRPr="03932A9F">
        <w:rPr>
          <w:rFonts w:eastAsiaTheme="minorEastAsia"/>
          <w:i/>
          <w:iCs/>
          <w:color w:val="000000" w:themeColor="text1"/>
        </w:rPr>
        <w:t>m</w:t>
      </w:r>
      <w:r w:rsidRPr="03932A9F">
        <w:rPr>
          <w:rFonts w:eastAsiaTheme="minorEastAsia"/>
          <w:i/>
          <w:iCs/>
          <w:color w:val="000000" w:themeColor="text1"/>
        </w:rPr>
        <w:t xml:space="preserve">aps. </w:t>
      </w:r>
      <w:r w:rsidR="0099203C" w:rsidRPr="00B02F1C">
        <w:rPr>
          <w:rFonts w:eastAsiaTheme="minorEastAsia"/>
          <w:color w:val="000000" w:themeColor="text1"/>
        </w:rPr>
        <w:t xml:space="preserve">https://www.cdc.gov/drugoverdose/deaths/prescription/maps.html#print </w:t>
      </w:r>
    </w:p>
    <w:p w14:paraId="7757245E" w14:textId="69502267" w:rsidR="3447E301" w:rsidRDefault="162B55E3" w:rsidP="00443E07">
      <w:pPr>
        <w:spacing w:after="0" w:line="240" w:lineRule="auto"/>
        <w:rPr>
          <w:rFonts w:eastAsiaTheme="minorEastAsia"/>
          <w:color w:val="000000" w:themeColor="text1"/>
        </w:rPr>
      </w:pPr>
      <w:r w:rsidRPr="40194AE5">
        <w:rPr>
          <w:rFonts w:eastAsiaTheme="minorEastAsia"/>
          <w:color w:val="000000" w:themeColor="text1"/>
        </w:rPr>
        <w:t xml:space="preserve">Centers for Disease Control and Prevention (CDC) WONDER. (2022). </w:t>
      </w:r>
      <w:r w:rsidRPr="40194AE5">
        <w:rPr>
          <w:rFonts w:eastAsiaTheme="minorEastAsia"/>
          <w:i/>
          <w:iCs/>
          <w:color w:val="000000" w:themeColor="text1"/>
        </w:rPr>
        <w:t xml:space="preserve">National Center for Health Statistics </w:t>
      </w:r>
      <w:r w:rsidR="00E526D3">
        <w:rPr>
          <w:rFonts w:eastAsiaTheme="minorEastAsia"/>
          <w:i/>
          <w:iCs/>
          <w:color w:val="000000" w:themeColor="text1"/>
        </w:rPr>
        <w:t>m</w:t>
      </w:r>
      <w:r w:rsidRPr="40194AE5">
        <w:rPr>
          <w:rFonts w:eastAsiaTheme="minorEastAsia"/>
          <w:i/>
          <w:iCs/>
          <w:color w:val="000000" w:themeColor="text1"/>
        </w:rPr>
        <w:t xml:space="preserve">ortality </w:t>
      </w:r>
      <w:r w:rsidR="00E526D3">
        <w:rPr>
          <w:rFonts w:eastAsiaTheme="minorEastAsia"/>
          <w:i/>
          <w:iCs/>
          <w:color w:val="000000" w:themeColor="text1"/>
        </w:rPr>
        <w:t>d</w:t>
      </w:r>
      <w:r w:rsidRPr="40194AE5">
        <w:rPr>
          <w:rFonts w:eastAsiaTheme="minorEastAsia"/>
          <w:i/>
          <w:iCs/>
          <w:color w:val="000000" w:themeColor="text1"/>
        </w:rPr>
        <w:t>ata on CDC WONDER</w:t>
      </w:r>
      <w:r w:rsidRPr="40194AE5">
        <w:rPr>
          <w:rFonts w:eastAsiaTheme="minorEastAsia"/>
          <w:color w:val="000000" w:themeColor="text1"/>
        </w:rPr>
        <w:t xml:space="preserve">. </w:t>
      </w:r>
      <w:hyperlink r:id="rId24">
        <w:r w:rsidRPr="00B02F1C">
          <w:rPr>
            <w:rStyle w:val="Hyperlink"/>
            <w:rFonts w:ascii="Calibri" w:eastAsia="Calibri" w:hAnsi="Calibri" w:cs="Calibri"/>
          </w:rPr>
          <w:t>https://wonder.cdc.gov/mcd.html</w:t>
        </w:r>
      </w:hyperlink>
    </w:p>
    <w:p w14:paraId="7BEBF482" w14:textId="59D830CF" w:rsidR="03932A9F" w:rsidRDefault="03932A9F" w:rsidP="03932A9F">
      <w:pPr>
        <w:spacing w:after="0" w:line="240" w:lineRule="auto"/>
        <w:rPr>
          <w:rFonts w:ascii="Calibri" w:eastAsia="Calibri" w:hAnsi="Calibri" w:cs="Calibri"/>
        </w:rPr>
      </w:pPr>
    </w:p>
    <w:p w14:paraId="26F8AE4B" w14:textId="579DFECF" w:rsidR="00616F62" w:rsidRDefault="7386FA00" w:rsidP="00616F62">
      <w:pPr>
        <w:spacing w:after="0" w:line="240" w:lineRule="auto"/>
        <w:rPr>
          <w:rFonts w:eastAsiaTheme="minorEastAsia"/>
          <w:color w:val="000000" w:themeColor="text1"/>
        </w:rPr>
      </w:pPr>
      <w:proofErr w:type="spellStart"/>
      <w:r w:rsidRPr="03932A9F">
        <w:rPr>
          <w:rFonts w:ascii="Calibri" w:eastAsia="Calibri" w:hAnsi="Calibri" w:cs="Calibri"/>
        </w:rPr>
        <w:t>Cerdeña</w:t>
      </w:r>
      <w:proofErr w:type="spellEnd"/>
      <w:r w:rsidRPr="03932A9F">
        <w:rPr>
          <w:rFonts w:ascii="Calibri" w:eastAsia="Calibri" w:hAnsi="Calibri" w:cs="Calibri"/>
        </w:rPr>
        <w:t>, J</w:t>
      </w:r>
      <w:r w:rsidR="00580042">
        <w:rPr>
          <w:rFonts w:ascii="Calibri" w:eastAsia="Calibri" w:hAnsi="Calibri" w:cs="Calibri"/>
        </w:rPr>
        <w:t>. P.</w:t>
      </w:r>
      <w:r w:rsidRPr="03932A9F">
        <w:rPr>
          <w:rFonts w:ascii="Calibri" w:eastAsia="Calibri" w:hAnsi="Calibri" w:cs="Calibri"/>
        </w:rPr>
        <w:t>, Rivera, L</w:t>
      </w:r>
      <w:r w:rsidR="00580042">
        <w:rPr>
          <w:rFonts w:ascii="Calibri" w:eastAsia="Calibri" w:hAnsi="Calibri" w:cs="Calibri"/>
        </w:rPr>
        <w:t>. M.,</w:t>
      </w:r>
      <w:r w:rsidRPr="03932A9F">
        <w:rPr>
          <w:rFonts w:ascii="Calibri" w:eastAsia="Calibri" w:hAnsi="Calibri" w:cs="Calibri"/>
        </w:rPr>
        <w:t xml:space="preserve"> &amp; Spak, </w:t>
      </w:r>
      <w:r w:rsidR="00580042">
        <w:rPr>
          <w:rFonts w:ascii="Calibri" w:eastAsia="Calibri" w:hAnsi="Calibri" w:cs="Calibri"/>
        </w:rPr>
        <w:t>J. M.</w:t>
      </w:r>
      <w:r w:rsidRPr="03932A9F">
        <w:rPr>
          <w:rFonts w:ascii="Calibri" w:eastAsia="Calibri" w:hAnsi="Calibri" w:cs="Calibri"/>
        </w:rPr>
        <w:t xml:space="preserve"> (2021). Intergenerational trauma in Latinxs: A scoping review</w:t>
      </w:r>
      <w:r w:rsidR="2BC548CE" w:rsidRPr="03932A9F">
        <w:rPr>
          <w:rFonts w:ascii="Calibri" w:eastAsia="Calibri" w:hAnsi="Calibri" w:cs="Calibri"/>
        </w:rPr>
        <w:t xml:space="preserve">. </w:t>
      </w:r>
      <w:r w:rsidR="2BC548CE" w:rsidRPr="00B02F1C">
        <w:rPr>
          <w:rFonts w:ascii="Calibri" w:eastAsia="Calibri" w:hAnsi="Calibri" w:cs="Calibri"/>
          <w:i/>
          <w:iCs/>
        </w:rPr>
        <w:t>Social Science &amp; Medicine</w:t>
      </w:r>
      <w:r w:rsidR="2BC548CE" w:rsidRPr="03932A9F">
        <w:rPr>
          <w:rFonts w:ascii="Calibri" w:eastAsia="Calibri" w:hAnsi="Calibri" w:cs="Calibri"/>
        </w:rPr>
        <w:t xml:space="preserve">, </w:t>
      </w:r>
      <w:r w:rsidR="288AE10F" w:rsidRPr="00B02F1C">
        <w:rPr>
          <w:rFonts w:ascii="Calibri" w:eastAsia="Calibri" w:hAnsi="Calibri" w:cs="Calibri"/>
          <w:i/>
          <w:iCs/>
        </w:rPr>
        <w:t>270</w:t>
      </w:r>
      <w:r w:rsidR="120D7F57" w:rsidRPr="1612A91B">
        <w:rPr>
          <w:rFonts w:ascii="Calibri" w:eastAsia="Calibri" w:hAnsi="Calibri" w:cs="Calibri"/>
          <w:i/>
          <w:iCs/>
        </w:rPr>
        <w:t xml:space="preserve">, </w:t>
      </w:r>
      <w:r w:rsidR="120D7F57" w:rsidRPr="1612A91B">
        <w:rPr>
          <w:rFonts w:ascii="Calibri" w:eastAsia="Calibri" w:hAnsi="Calibri" w:cs="Calibri"/>
        </w:rPr>
        <w:t>113662</w:t>
      </w:r>
      <w:r w:rsidR="288AE10F" w:rsidRPr="1612A91B">
        <w:rPr>
          <w:rFonts w:ascii="Calibri" w:eastAsia="Calibri" w:hAnsi="Calibri" w:cs="Calibri"/>
        </w:rPr>
        <w:t xml:space="preserve">. </w:t>
      </w:r>
      <w:hyperlink r:id="rId25">
        <w:r w:rsidR="288AE10F" w:rsidRPr="1612A91B">
          <w:rPr>
            <w:rStyle w:val="Hyperlink"/>
            <w:rFonts w:ascii="Calibri" w:eastAsia="Calibri" w:hAnsi="Calibri" w:cs="Calibri"/>
          </w:rPr>
          <w:t>https://doi.org/10.1016/j.socscimed.2020.113662</w:t>
        </w:r>
      </w:hyperlink>
    </w:p>
    <w:p w14:paraId="6658EAB8" w14:textId="77777777" w:rsidR="00D1592C" w:rsidRDefault="00D1592C" w:rsidP="00443E07">
      <w:pPr>
        <w:spacing w:after="0" w:line="240" w:lineRule="auto"/>
        <w:rPr>
          <w:rFonts w:eastAsiaTheme="minorEastAsia"/>
          <w:color w:val="000000" w:themeColor="text1"/>
        </w:rPr>
      </w:pPr>
    </w:p>
    <w:p w14:paraId="0AB8001D" w14:textId="34909EAB" w:rsidR="2E461707" w:rsidRDefault="714594BD" w:rsidP="00443E07">
      <w:pPr>
        <w:spacing w:after="0" w:line="240" w:lineRule="auto"/>
        <w:rPr>
          <w:rFonts w:eastAsiaTheme="minorEastAsia"/>
        </w:rPr>
      </w:pPr>
      <w:r w:rsidRPr="40194AE5">
        <w:rPr>
          <w:rFonts w:eastAsiaTheme="minorEastAsia"/>
          <w:color w:val="000000" w:themeColor="text1"/>
        </w:rPr>
        <w:t xml:space="preserve">Chau, V. (2020). </w:t>
      </w:r>
      <w:r w:rsidRPr="40194AE5">
        <w:rPr>
          <w:rFonts w:eastAsiaTheme="minorEastAsia"/>
          <w:i/>
          <w:iCs/>
          <w:color w:val="000000" w:themeColor="text1"/>
        </w:rPr>
        <w:t xml:space="preserve">The </w:t>
      </w:r>
      <w:r w:rsidR="00BD60F0">
        <w:rPr>
          <w:rFonts w:eastAsiaTheme="minorEastAsia"/>
          <w:i/>
          <w:iCs/>
          <w:color w:val="000000" w:themeColor="text1"/>
        </w:rPr>
        <w:t>o</w:t>
      </w:r>
      <w:r w:rsidRPr="40194AE5">
        <w:rPr>
          <w:rFonts w:eastAsiaTheme="minorEastAsia"/>
          <w:i/>
          <w:iCs/>
          <w:color w:val="000000" w:themeColor="text1"/>
        </w:rPr>
        <w:t xml:space="preserve">pioid </w:t>
      </w:r>
      <w:r w:rsidR="00BD60F0">
        <w:rPr>
          <w:rFonts w:eastAsiaTheme="minorEastAsia"/>
          <w:i/>
          <w:iCs/>
          <w:color w:val="000000" w:themeColor="text1"/>
        </w:rPr>
        <w:t>c</w:t>
      </w:r>
      <w:r w:rsidRPr="40194AE5">
        <w:rPr>
          <w:rFonts w:eastAsiaTheme="minorEastAsia"/>
          <w:i/>
          <w:iCs/>
          <w:color w:val="000000" w:themeColor="text1"/>
        </w:rPr>
        <w:t xml:space="preserve">risis and the Hispanic/Latino </w:t>
      </w:r>
      <w:r w:rsidR="00BD60F0">
        <w:rPr>
          <w:rFonts w:eastAsiaTheme="minorEastAsia"/>
          <w:i/>
          <w:iCs/>
          <w:color w:val="000000" w:themeColor="text1"/>
        </w:rPr>
        <w:t>p</w:t>
      </w:r>
      <w:r w:rsidRPr="40194AE5">
        <w:rPr>
          <w:rFonts w:eastAsiaTheme="minorEastAsia"/>
          <w:i/>
          <w:iCs/>
          <w:color w:val="000000" w:themeColor="text1"/>
        </w:rPr>
        <w:t xml:space="preserve">opulation: An </w:t>
      </w:r>
      <w:r w:rsidR="00BD60F0">
        <w:rPr>
          <w:rFonts w:eastAsiaTheme="minorEastAsia"/>
          <w:i/>
          <w:iCs/>
          <w:color w:val="000000" w:themeColor="text1"/>
        </w:rPr>
        <w:t>ur</w:t>
      </w:r>
      <w:r w:rsidRPr="40194AE5">
        <w:rPr>
          <w:rFonts w:eastAsiaTheme="minorEastAsia"/>
          <w:i/>
          <w:iCs/>
          <w:color w:val="000000" w:themeColor="text1"/>
        </w:rPr>
        <w:t xml:space="preserve">gent </w:t>
      </w:r>
      <w:r w:rsidR="00BD60F0">
        <w:rPr>
          <w:rFonts w:eastAsiaTheme="minorEastAsia"/>
          <w:i/>
          <w:iCs/>
          <w:color w:val="000000" w:themeColor="text1"/>
        </w:rPr>
        <w:t>i</w:t>
      </w:r>
      <w:r w:rsidRPr="40194AE5">
        <w:rPr>
          <w:rFonts w:eastAsiaTheme="minorEastAsia"/>
          <w:i/>
          <w:iCs/>
          <w:color w:val="000000" w:themeColor="text1"/>
        </w:rPr>
        <w:t xml:space="preserve">ssue. </w:t>
      </w:r>
      <w:r w:rsidRPr="40194AE5">
        <w:rPr>
          <w:rFonts w:eastAsiaTheme="minorEastAsia"/>
          <w:color w:val="000000" w:themeColor="text1"/>
        </w:rPr>
        <w:t>Substance Abuse and Mental Health Services Administration (SAMHSA),</w:t>
      </w:r>
      <w:r w:rsidR="00B4630B">
        <w:rPr>
          <w:rFonts w:eastAsiaTheme="minorEastAsia"/>
          <w:color w:val="000000" w:themeColor="text1"/>
        </w:rPr>
        <w:t xml:space="preserve"> </w:t>
      </w:r>
      <w:r w:rsidRPr="40194AE5">
        <w:rPr>
          <w:rFonts w:eastAsiaTheme="minorEastAsia"/>
          <w:color w:val="000000" w:themeColor="text1"/>
        </w:rPr>
        <w:t xml:space="preserve">Office of Behavioral Health Equity. </w:t>
      </w:r>
      <w:hyperlink r:id="rId26">
        <w:r w:rsidRPr="00B02F1C">
          <w:rPr>
            <w:rStyle w:val="Hyperlink"/>
            <w:rFonts w:ascii="Calibri" w:eastAsia="Calibri" w:hAnsi="Calibri" w:cs="Calibri"/>
          </w:rPr>
          <w:t>https://store.samhsa.gov/sites/default/files/pep20-05-02-002.pdf</w:t>
        </w:r>
      </w:hyperlink>
    </w:p>
    <w:p w14:paraId="353EE8D0" w14:textId="1FCB99D9" w:rsidR="3447E301" w:rsidRDefault="3447E301" w:rsidP="008E4199">
      <w:pPr>
        <w:spacing w:after="0" w:line="240" w:lineRule="auto"/>
        <w:rPr>
          <w:rFonts w:eastAsiaTheme="minorEastAsia"/>
        </w:rPr>
      </w:pPr>
    </w:p>
    <w:p w14:paraId="180AB3E3" w14:textId="2B23D04D" w:rsidR="3447E301" w:rsidRDefault="4321DDF0" w:rsidP="008E4199">
      <w:pPr>
        <w:spacing w:after="0" w:line="240" w:lineRule="auto"/>
        <w:rPr>
          <w:rFonts w:eastAsiaTheme="minorEastAsia"/>
        </w:rPr>
      </w:pPr>
      <w:r w:rsidRPr="40194AE5">
        <w:rPr>
          <w:rFonts w:eastAsiaTheme="minorEastAsia"/>
          <w:color w:val="000000" w:themeColor="text1"/>
        </w:rPr>
        <w:t xml:space="preserve">Cianelli, R., Ferrer, L., &amp; McElmurry, B. J. (2008). HIV prevention and low-income Chilean women: machismo, marianismo and HIV misconceptions. </w:t>
      </w:r>
      <w:r w:rsidRPr="40194AE5">
        <w:rPr>
          <w:rFonts w:eastAsiaTheme="minorEastAsia"/>
          <w:i/>
          <w:iCs/>
          <w:color w:val="000000" w:themeColor="text1"/>
        </w:rPr>
        <w:t xml:space="preserve">Culture, </w:t>
      </w:r>
      <w:r w:rsidR="00113F44">
        <w:rPr>
          <w:rFonts w:eastAsiaTheme="minorEastAsia"/>
          <w:i/>
          <w:iCs/>
          <w:color w:val="000000" w:themeColor="text1"/>
        </w:rPr>
        <w:t>H</w:t>
      </w:r>
      <w:r w:rsidRPr="40194AE5">
        <w:rPr>
          <w:rFonts w:eastAsiaTheme="minorEastAsia"/>
          <w:i/>
          <w:iCs/>
          <w:color w:val="000000" w:themeColor="text1"/>
        </w:rPr>
        <w:t xml:space="preserve">ealth &amp; </w:t>
      </w:r>
      <w:r w:rsidR="00113F44">
        <w:rPr>
          <w:rFonts w:eastAsiaTheme="minorEastAsia"/>
          <w:i/>
          <w:iCs/>
          <w:color w:val="000000" w:themeColor="text1"/>
        </w:rPr>
        <w:t>S</w:t>
      </w:r>
      <w:r w:rsidRPr="40194AE5">
        <w:rPr>
          <w:rFonts w:eastAsiaTheme="minorEastAsia"/>
          <w:i/>
          <w:iCs/>
          <w:color w:val="000000" w:themeColor="text1"/>
        </w:rPr>
        <w:t>exuality</w:t>
      </w:r>
      <w:r w:rsidRPr="40194AE5">
        <w:rPr>
          <w:rFonts w:eastAsiaTheme="minorEastAsia"/>
          <w:color w:val="000000" w:themeColor="text1"/>
        </w:rPr>
        <w:t xml:space="preserve">, </w:t>
      </w:r>
      <w:r w:rsidRPr="40194AE5">
        <w:rPr>
          <w:rFonts w:eastAsiaTheme="minorEastAsia"/>
          <w:i/>
          <w:iCs/>
          <w:color w:val="000000" w:themeColor="text1"/>
        </w:rPr>
        <w:t>10</w:t>
      </w:r>
      <w:r w:rsidRPr="40194AE5">
        <w:rPr>
          <w:rFonts w:eastAsiaTheme="minorEastAsia"/>
          <w:color w:val="000000" w:themeColor="text1"/>
        </w:rPr>
        <w:t xml:space="preserve">(3), 297–306. </w:t>
      </w:r>
      <w:r w:rsidR="00F3624C" w:rsidRPr="00F3624C">
        <w:rPr>
          <w:rFonts w:eastAsiaTheme="minorEastAsia"/>
          <w:color w:val="000000" w:themeColor="text1"/>
        </w:rPr>
        <w:t>https://doi.org/10.1080/13691050701861439</w:t>
      </w:r>
      <w:r w:rsidR="00F3624C" w:rsidRPr="00F3624C" w:rsidDel="00F3624C">
        <w:rPr>
          <w:rFonts w:eastAsiaTheme="minorEastAsia"/>
          <w:color w:val="000000" w:themeColor="text1"/>
        </w:rPr>
        <w:t xml:space="preserve"> </w:t>
      </w:r>
    </w:p>
    <w:p w14:paraId="19F3830D" w14:textId="540D1491" w:rsidR="3447E301" w:rsidRDefault="4321DDF0" w:rsidP="008E4199">
      <w:pPr>
        <w:spacing w:beforeAutospacing="1" w:after="0" w:afterAutospacing="1" w:line="240" w:lineRule="auto"/>
        <w:rPr>
          <w:rFonts w:eastAsiaTheme="minorEastAsia"/>
          <w:color w:val="000000" w:themeColor="text1"/>
        </w:rPr>
      </w:pPr>
      <w:r w:rsidRPr="40194AE5">
        <w:rPr>
          <w:rFonts w:eastAsiaTheme="minorEastAsia"/>
          <w:color w:val="000000" w:themeColor="text1"/>
        </w:rPr>
        <w:t xml:space="preserve">Colby, S. L., </w:t>
      </w:r>
      <w:r w:rsidR="009F0739">
        <w:rPr>
          <w:rFonts w:eastAsiaTheme="minorEastAsia"/>
          <w:color w:val="000000" w:themeColor="text1"/>
        </w:rPr>
        <w:t xml:space="preserve">&amp; </w:t>
      </w:r>
      <w:r w:rsidRPr="40194AE5">
        <w:rPr>
          <w:rFonts w:eastAsiaTheme="minorEastAsia"/>
          <w:color w:val="000000" w:themeColor="text1"/>
        </w:rPr>
        <w:t xml:space="preserve">Ortman, J. M. (2015) </w:t>
      </w:r>
      <w:r w:rsidRPr="40194AE5">
        <w:rPr>
          <w:rFonts w:eastAsiaTheme="minorEastAsia"/>
          <w:i/>
          <w:iCs/>
          <w:color w:val="000000" w:themeColor="text1"/>
        </w:rPr>
        <w:t>Projections of the size and composition of the US population: 2014 to 2060</w:t>
      </w:r>
      <w:r w:rsidRPr="40194AE5">
        <w:rPr>
          <w:rFonts w:eastAsiaTheme="minorEastAsia"/>
          <w:color w:val="000000" w:themeColor="text1"/>
        </w:rPr>
        <w:t xml:space="preserve">. Census Bureau. </w:t>
      </w:r>
      <w:hyperlink r:id="rId27">
        <w:r w:rsidRPr="00B02F1C">
          <w:rPr>
            <w:rStyle w:val="Hyperlink"/>
            <w:rFonts w:ascii="Calibri" w:eastAsia="Calibri" w:hAnsi="Calibri" w:cs="Calibri"/>
          </w:rPr>
          <w:t>https://www.census.gov/content/dam/Census/library/publications/2015/demo/p25-1143.pdf</w:t>
        </w:r>
      </w:hyperlink>
    </w:p>
    <w:p w14:paraId="0A0E1F00" w14:textId="0143A1E4" w:rsidR="67AA28F2" w:rsidRDefault="69B1CF99" w:rsidP="00FB1C5D">
      <w:pPr>
        <w:spacing w:after="0" w:line="240" w:lineRule="auto"/>
        <w:rPr>
          <w:rFonts w:eastAsiaTheme="minorEastAsia"/>
          <w:color w:val="000000" w:themeColor="text1"/>
        </w:rPr>
      </w:pPr>
      <w:r w:rsidRPr="40194AE5">
        <w:rPr>
          <w:rFonts w:eastAsiaTheme="minorEastAsia"/>
          <w:color w:val="000000" w:themeColor="text1"/>
        </w:rPr>
        <w:t xml:space="preserve">Contreras, R. (2023, May 30). Rate of Latinos </w:t>
      </w:r>
      <w:r w:rsidR="2A7F9D6D" w:rsidRPr="03932A9F">
        <w:rPr>
          <w:rFonts w:eastAsiaTheme="minorEastAsia"/>
          <w:color w:val="000000" w:themeColor="text1"/>
        </w:rPr>
        <w:t xml:space="preserve">killed </w:t>
      </w:r>
      <w:r w:rsidRPr="40194AE5">
        <w:rPr>
          <w:rFonts w:eastAsiaTheme="minorEastAsia"/>
          <w:color w:val="000000" w:themeColor="text1"/>
        </w:rPr>
        <w:t>by police skyrockets</w:t>
      </w:r>
      <w:r w:rsidRPr="03932A9F">
        <w:rPr>
          <w:rFonts w:eastAsiaTheme="minorEastAsia"/>
          <w:color w:val="000000" w:themeColor="text1"/>
        </w:rPr>
        <w:t xml:space="preserve">. </w:t>
      </w:r>
      <w:r w:rsidRPr="03932A9F">
        <w:rPr>
          <w:rFonts w:eastAsiaTheme="minorEastAsia"/>
          <w:i/>
          <w:iCs/>
          <w:color w:val="000000" w:themeColor="text1"/>
        </w:rPr>
        <w:t xml:space="preserve">Axios. </w:t>
      </w:r>
      <w:hyperlink r:id="rId28">
        <w:r w:rsidRPr="00B02F1C">
          <w:rPr>
            <w:rStyle w:val="Hyperlink"/>
            <w:rFonts w:ascii="Calibri" w:eastAsia="Calibri" w:hAnsi="Calibri" w:cs="Calibri"/>
          </w:rPr>
          <w:t>https://www.axios.com/2023/05/30/police-brutality-latino-george-floyd</w:t>
        </w:r>
      </w:hyperlink>
    </w:p>
    <w:p w14:paraId="6FC84B95" w14:textId="04B07CF0" w:rsidR="5614E8F9" w:rsidRDefault="78CF06F3" w:rsidP="5614E8F9">
      <w:pPr>
        <w:spacing w:beforeAutospacing="1" w:afterAutospacing="1" w:line="240" w:lineRule="auto"/>
        <w:rPr>
          <w:rFonts w:eastAsiaTheme="minorEastAsia"/>
          <w:color w:val="000000" w:themeColor="text1"/>
        </w:rPr>
      </w:pPr>
      <w:r w:rsidRPr="44477EDD">
        <w:rPr>
          <w:rFonts w:eastAsiaTheme="minorEastAsia"/>
          <w:color w:val="000000" w:themeColor="text1"/>
        </w:rPr>
        <w:t xml:space="preserve">Cuevas, A. G., Dawson, B. A., &amp; Williams, D. R. (2016). Race and skin color in Latino health: An analytic review. </w:t>
      </w:r>
      <w:r w:rsidRPr="44477EDD">
        <w:rPr>
          <w:rFonts w:eastAsiaTheme="minorEastAsia"/>
          <w:i/>
          <w:iCs/>
          <w:color w:val="000000" w:themeColor="text1"/>
        </w:rPr>
        <w:t>American Journal of Public Health, 106</w:t>
      </w:r>
      <w:r w:rsidRPr="44477EDD">
        <w:rPr>
          <w:rFonts w:eastAsiaTheme="minorEastAsia"/>
          <w:color w:val="000000" w:themeColor="text1"/>
        </w:rPr>
        <w:t xml:space="preserve">(12), 2131-2136. </w:t>
      </w:r>
      <w:hyperlink r:id="rId29">
        <w:r w:rsidRPr="44477EDD">
          <w:rPr>
            <w:rFonts w:eastAsiaTheme="minorEastAsia"/>
            <w:color w:val="000000" w:themeColor="text1"/>
          </w:rPr>
          <w:t>https://doi.org/</w:t>
        </w:r>
        <w:r w:rsidR="6C466EC1" w:rsidRPr="44477EDD">
          <w:rPr>
            <w:rStyle w:val="Hyperlink"/>
            <w:rFonts w:eastAsiaTheme="minorEastAsia"/>
          </w:rPr>
          <w:t>10.2105/AJPH.2016.303452</w:t>
        </w:r>
      </w:hyperlink>
    </w:p>
    <w:p w14:paraId="564FB72F" w14:textId="6C09660A" w:rsidR="44477EDD" w:rsidRDefault="44477EDD" w:rsidP="44477EDD">
      <w:pPr>
        <w:spacing w:beforeAutospacing="1" w:afterAutospacing="1" w:line="240" w:lineRule="auto"/>
        <w:rPr>
          <w:rFonts w:eastAsiaTheme="minorEastAsia"/>
          <w:color w:val="000000" w:themeColor="text1"/>
        </w:rPr>
      </w:pPr>
    </w:p>
    <w:p w14:paraId="6F9AD708" w14:textId="2899F7C1" w:rsidR="1245DC60" w:rsidRDefault="1245DC60" w:rsidP="44477EDD">
      <w:pPr>
        <w:spacing w:beforeAutospacing="1" w:afterAutospacing="1" w:line="240" w:lineRule="auto"/>
        <w:rPr>
          <w:rFonts w:eastAsiaTheme="minorEastAsia"/>
        </w:rPr>
      </w:pPr>
      <w:r w:rsidRPr="44477EDD">
        <w:rPr>
          <w:rFonts w:eastAsiaTheme="minorEastAsia"/>
          <w:color w:val="000000" w:themeColor="text1"/>
        </w:rPr>
        <w:t xml:space="preserve">Disparities In Healthcare. (2021). In </w:t>
      </w:r>
      <w:r w:rsidRPr="44477EDD">
        <w:rPr>
          <w:rFonts w:eastAsiaTheme="minorEastAsia"/>
          <w:i/>
          <w:iCs/>
          <w:color w:val="000000" w:themeColor="text1"/>
        </w:rPr>
        <w:t>2021 National Healthcare Quality and Disparities Report [Internet]</w:t>
      </w:r>
      <w:r w:rsidRPr="44477EDD">
        <w:rPr>
          <w:rFonts w:eastAsiaTheme="minorEastAsia"/>
          <w:color w:val="000000" w:themeColor="text1"/>
        </w:rPr>
        <w:t xml:space="preserve">. Agency for Healthcare Research and Quality (US). </w:t>
      </w:r>
      <w:hyperlink r:id="rId30">
        <w:r w:rsidRPr="44477EDD">
          <w:rPr>
            <w:rStyle w:val="Hyperlink"/>
            <w:rFonts w:eastAsiaTheme="minorEastAsia"/>
          </w:rPr>
          <w:t>https://www.ncbi.nlm.nih.gov/books/NBK578532/</w:t>
        </w:r>
      </w:hyperlink>
    </w:p>
    <w:p w14:paraId="5A3E574B" w14:textId="2A5487FE" w:rsidR="44477EDD" w:rsidRDefault="44477EDD" w:rsidP="44477EDD">
      <w:pPr>
        <w:spacing w:beforeAutospacing="1" w:afterAutospacing="1" w:line="240" w:lineRule="auto"/>
        <w:rPr>
          <w:rFonts w:eastAsiaTheme="minorEastAsia"/>
          <w:color w:val="000000" w:themeColor="text1"/>
        </w:rPr>
      </w:pPr>
    </w:p>
    <w:p w14:paraId="706FAF49" w14:textId="7EF0B739" w:rsidR="4482761F" w:rsidRPr="00FB1C5D" w:rsidRDefault="153BDE5E" w:rsidP="00FB1C5D">
      <w:pPr>
        <w:spacing w:beforeAutospacing="1" w:after="0" w:afterAutospacing="1" w:line="240" w:lineRule="auto"/>
        <w:rPr>
          <w:rStyle w:val="Hyperlink"/>
          <w:rFonts w:eastAsiaTheme="minorEastAsia"/>
          <w:color w:val="000000" w:themeColor="text1"/>
          <w:u w:val="none"/>
        </w:rPr>
      </w:pPr>
      <w:proofErr w:type="spellStart"/>
      <w:r w:rsidRPr="40194AE5">
        <w:rPr>
          <w:rFonts w:eastAsiaTheme="minorEastAsia"/>
          <w:color w:val="000000" w:themeColor="text1"/>
        </w:rPr>
        <w:t>D’Orsogna</w:t>
      </w:r>
      <w:proofErr w:type="spellEnd"/>
      <w:r w:rsidRPr="40194AE5">
        <w:rPr>
          <w:rFonts w:eastAsiaTheme="minorEastAsia"/>
          <w:color w:val="000000" w:themeColor="text1"/>
        </w:rPr>
        <w:t>, M. R., Böttcher</w:t>
      </w:r>
      <w:r w:rsidR="002D1CA2">
        <w:rPr>
          <w:rFonts w:eastAsiaTheme="minorEastAsia"/>
          <w:color w:val="000000" w:themeColor="text1"/>
        </w:rPr>
        <w:t>,</w:t>
      </w:r>
      <w:r w:rsidRPr="40194AE5">
        <w:rPr>
          <w:rFonts w:eastAsiaTheme="minorEastAsia"/>
          <w:color w:val="000000" w:themeColor="text1"/>
        </w:rPr>
        <w:t xml:space="preserve"> L., &amp; Chou, T. (2023). Fentanyl-driven acceleration of racial, gender</w:t>
      </w:r>
      <w:r w:rsidR="002D1CA2">
        <w:rPr>
          <w:rFonts w:eastAsiaTheme="minorEastAsia"/>
          <w:color w:val="000000" w:themeColor="text1"/>
        </w:rPr>
        <w:t>,</w:t>
      </w:r>
      <w:r w:rsidRPr="40194AE5">
        <w:rPr>
          <w:rFonts w:eastAsiaTheme="minorEastAsia"/>
          <w:color w:val="000000" w:themeColor="text1"/>
        </w:rPr>
        <w:t xml:space="preserve"> and geographical disparities in drug overdose deaths in the United States. </w:t>
      </w:r>
      <w:r w:rsidRPr="40194AE5">
        <w:rPr>
          <w:rFonts w:eastAsiaTheme="minorEastAsia"/>
          <w:i/>
          <w:iCs/>
          <w:color w:val="000000" w:themeColor="text1"/>
        </w:rPr>
        <w:t>PLOS Glob</w:t>
      </w:r>
      <w:r w:rsidR="002D1CA2">
        <w:rPr>
          <w:rFonts w:eastAsiaTheme="minorEastAsia"/>
          <w:i/>
          <w:iCs/>
          <w:color w:val="000000" w:themeColor="text1"/>
        </w:rPr>
        <w:t>al</w:t>
      </w:r>
      <w:r w:rsidRPr="40194AE5">
        <w:rPr>
          <w:rFonts w:eastAsiaTheme="minorEastAsia"/>
          <w:i/>
          <w:iCs/>
          <w:color w:val="000000" w:themeColor="text1"/>
        </w:rPr>
        <w:t xml:space="preserve"> Public Health 3</w:t>
      </w:r>
      <w:r w:rsidRPr="40194AE5">
        <w:rPr>
          <w:rFonts w:eastAsiaTheme="minorEastAsia"/>
          <w:color w:val="000000" w:themeColor="text1"/>
        </w:rPr>
        <w:t>(3)</w:t>
      </w:r>
      <w:r w:rsidR="00E84DEA">
        <w:rPr>
          <w:rFonts w:eastAsiaTheme="minorEastAsia"/>
          <w:color w:val="000000" w:themeColor="text1"/>
        </w:rPr>
        <w:t>.</w:t>
      </w:r>
      <w:r w:rsidRPr="40194AE5">
        <w:rPr>
          <w:rFonts w:eastAsiaTheme="minorEastAsia"/>
          <w:color w:val="000000" w:themeColor="text1"/>
        </w:rPr>
        <w:t xml:space="preserve"> </w:t>
      </w:r>
      <w:hyperlink r:id="rId31" w:history="1">
        <w:r w:rsidR="00E84DEA" w:rsidRPr="67AA28F2">
          <w:rPr>
            <w:rStyle w:val="Hyperlink"/>
          </w:rPr>
          <w:t>https://doi.org/10.1371/journal.pgph.0000769</w:t>
        </w:r>
      </w:hyperlink>
    </w:p>
    <w:p w14:paraId="31B1E3C2" w14:textId="06EAF8BA" w:rsidR="5B106A08" w:rsidRPr="00E00FD7" w:rsidRDefault="1B88BBF0" w:rsidP="00E00FD7">
      <w:pPr>
        <w:spacing w:beforeAutospacing="1" w:afterAutospacing="1" w:line="240" w:lineRule="auto"/>
      </w:pPr>
      <w:proofErr w:type="spellStart"/>
      <w:r w:rsidRPr="00FB1C5D">
        <w:t>Eghaneyan</w:t>
      </w:r>
      <w:proofErr w:type="spellEnd"/>
      <w:r w:rsidRPr="00FB1C5D">
        <w:t xml:space="preserve">, B. H. et al. (2020). Hispanic participants in the National Institute on Drug Abuse’s Clinical Trials Network: A scoping review of two decades of research. </w:t>
      </w:r>
      <w:r w:rsidRPr="00533871">
        <w:rPr>
          <w:i/>
        </w:rPr>
        <w:t>Addict</w:t>
      </w:r>
      <w:r w:rsidR="7A2AA978" w:rsidRPr="00533871">
        <w:rPr>
          <w:i/>
        </w:rPr>
        <w:t>ive</w:t>
      </w:r>
      <w:r w:rsidRPr="00533871">
        <w:rPr>
          <w:i/>
        </w:rPr>
        <w:t xml:space="preserve"> Behavior</w:t>
      </w:r>
      <w:r w:rsidR="1FD34A74" w:rsidRPr="00533871">
        <w:rPr>
          <w:i/>
        </w:rPr>
        <w:t>s Reports, 12</w:t>
      </w:r>
      <w:r w:rsidR="00FB1C5D">
        <w:t xml:space="preserve">. </w:t>
      </w:r>
      <w:hyperlink r:id="rId32" w:history="1">
        <w:r w:rsidR="00FB1C5D" w:rsidRPr="00E24B4C">
          <w:rPr>
            <w:rStyle w:val="Hyperlink"/>
          </w:rPr>
          <w:t>https://doi.org/10.1016/j.abrep.2020.100287</w:t>
        </w:r>
      </w:hyperlink>
    </w:p>
    <w:p w14:paraId="4DC6342F" w14:textId="43D0D731" w:rsidR="3447E301" w:rsidRDefault="3900C857" w:rsidP="008E4199">
      <w:pPr>
        <w:spacing w:after="0" w:line="240" w:lineRule="auto"/>
        <w:rPr>
          <w:rStyle w:val="Hyperlink"/>
          <w:rFonts w:eastAsiaTheme="minorEastAsia"/>
        </w:rPr>
      </w:pPr>
      <w:r w:rsidRPr="40194AE5">
        <w:rPr>
          <w:rFonts w:eastAsiaTheme="minorEastAsia"/>
        </w:rPr>
        <w:t xml:space="preserve">Elkins, F. C. (2022). A Cool </w:t>
      </w:r>
      <w:r w:rsidR="00E84DEA">
        <w:rPr>
          <w:rFonts w:eastAsiaTheme="minorEastAsia"/>
        </w:rPr>
        <w:t>i</w:t>
      </w:r>
      <w:r w:rsidRPr="40194AE5">
        <w:rPr>
          <w:rFonts w:eastAsiaTheme="minorEastAsia"/>
        </w:rPr>
        <w:t xml:space="preserve">dea for </w:t>
      </w:r>
      <w:r w:rsidR="00E84DEA">
        <w:rPr>
          <w:rFonts w:eastAsiaTheme="minorEastAsia"/>
        </w:rPr>
        <w:t>c</w:t>
      </w:r>
      <w:r w:rsidRPr="40194AE5">
        <w:rPr>
          <w:rFonts w:eastAsiaTheme="minorEastAsia"/>
        </w:rPr>
        <w:t xml:space="preserve">onnecting with the Hispanic </w:t>
      </w:r>
      <w:r w:rsidR="00E84DEA">
        <w:rPr>
          <w:rFonts w:eastAsiaTheme="minorEastAsia"/>
        </w:rPr>
        <w:t>c</w:t>
      </w:r>
      <w:r w:rsidRPr="40194AE5">
        <w:rPr>
          <w:rFonts w:eastAsiaTheme="minorEastAsia"/>
        </w:rPr>
        <w:t xml:space="preserve">ommunity in Woodland, California. </w:t>
      </w:r>
      <w:r w:rsidRPr="00B02F1C">
        <w:rPr>
          <w:i/>
        </w:rPr>
        <w:t>The Community Policing Dispatch, 15</w:t>
      </w:r>
      <w:r w:rsidRPr="40194AE5">
        <w:rPr>
          <w:rFonts w:eastAsiaTheme="minorEastAsia"/>
        </w:rPr>
        <w:t xml:space="preserve">(9). </w:t>
      </w:r>
      <w:hyperlink r:id="rId33">
        <w:r w:rsidRPr="40194AE5">
          <w:rPr>
            <w:rStyle w:val="Hyperlink"/>
            <w:rFonts w:eastAsiaTheme="minorEastAsia"/>
          </w:rPr>
          <w:t>https://cops.usdoj.gov/html/dispatch/09-2022/photo_contest_winner.html</w:t>
        </w:r>
      </w:hyperlink>
    </w:p>
    <w:p w14:paraId="4CE106EA" w14:textId="77777777" w:rsidR="00C80881" w:rsidRDefault="00C80881" w:rsidP="008E4199">
      <w:pPr>
        <w:spacing w:after="0" w:line="240" w:lineRule="auto"/>
        <w:rPr>
          <w:rStyle w:val="Hyperlink"/>
          <w:rFonts w:eastAsiaTheme="minorEastAsia"/>
        </w:rPr>
      </w:pPr>
    </w:p>
    <w:p w14:paraId="127DF6B6" w14:textId="295D53E6" w:rsidR="00C80881" w:rsidRDefault="00FA63DB" w:rsidP="008E4199">
      <w:pPr>
        <w:spacing w:after="0" w:line="240" w:lineRule="auto"/>
        <w:rPr>
          <w:rFonts w:eastAsiaTheme="minorEastAsia"/>
        </w:rPr>
      </w:pPr>
      <w:proofErr w:type="spellStart"/>
      <w:r w:rsidRPr="00FA63DB">
        <w:rPr>
          <w:rFonts w:eastAsiaTheme="minorEastAsia"/>
        </w:rPr>
        <w:t>Forcén</w:t>
      </w:r>
      <w:proofErr w:type="spellEnd"/>
      <w:r w:rsidRPr="00FA63DB">
        <w:rPr>
          <w:rFonts w:eastAsiaTheme="minorEastAsia"/>
        </w:rPr>
        <w:t xml:space="preserve">, F. E., Vélez </w:t>
      </w:r>
      <w:proofErr w:type="spellStart"/>
      <w:r w:rsidRPr="00FA63DB">
        <w:rPr>
          <w:rFonts w:eastAsiaTheme="minorEastAsia"/>
        </w:rPr>
        <w:t>Flórez</w:t>
      </w:r>
      <w:proofErr w:type="spellEnd"/>
      <w:r w:rsidRPr="00FA63DB">
        <w:rPr>
          <w:rFonts w:eastAsiaTheme="minorEastAsia"/>
        </w:rPr>
        <w:t xml:space="preserve">, M. C., Bido Medina, R., Zambrano, J., Pérez, J. H., Rodríguez, A. M., &amp; Santos, L. H. (2023). Deconstructing </w:t>
      </w:r>
      <w:r>
        <w:rPr>
          <w:rFonts w:eastAsiaTheme="minorEastAsia"/>
        </w:rPr>
        <w:t>c</w:t>
      </w:r>
      <w:r w:rsidRPr="00FA63DB">
        <w:rPr>
          <w:rFonts w:eastAsiaTheme="minorEastAsia"/>
        </w:rPr>
        <w:t xml:space="preserve">ultural </w:t>
      </w:r>
      <w:r>
        <w:rPr>
          <w:rFonts w:eastAsiaTheme="minorEastAsia"/>
        </w:rPr>
        <w:t>a</w:t>
      </w:r>
      <w:r w:rsidRPr="00FA63DB">
        <w:rPr>
          <w:rFonts w:eastAsiaTheme="minorEastAsia"/>
        </w:rPr>
        <w:t xml:space="preserve">spects of </w:t>
      </w:r>
      <w:r>
        <w:rPr>
          <w:rFonts w:eastAsiaTheme="minorEastAsia"/>
        </w:rPr>
        <w:t>m</w:t>
      </w:r>
      <w:r w:rsidRPr="00FA63DB">
        <w:rPr>
          <w:rFonts w:eastAsiaTheme="minorEastAsia"/>
        </w:rPr>
        <w:t xml:space="preserve">ental </w:t>
      </w:r>
      <w:r>
        <w:rPr>
          <w:rFonts w:eastAsiaTheme="minorEastAsia"/>
        </w:rPr>
        <w:t>h</w:t>
      </w:r>
      <w:r w:rsidRPr="00FA63DB">
        <w:rPr>
          <w:rFonts w:eastAsiaTheme="minorEastAsia"/>
        </w:rPr>
        <w:t xml:space="preserve">ealth </w:t>
      </w:r>
      <w:r>
        <w:rPr>
          <w:rFonts w:eastAsiaTheme="minorEastAsia"/>
        </w:rPr>
        <w:t>c</w:t>
      </w:r>
      <w:r w:rsidRPr="00FA63DB">
        <w:rPr>
          <w:rFonts w:eastAsiaTheme="minorEastAsia"/>
        </w:rPr>
        <w:t xml:space="preserve">are in </w:t>
      </w:r>
      <w:r>
        <w:rPr>
          <w:rFonts w:eastAsiaTheme="minorEastAsia"/>
        </w:rPr>
        <w:t>H</w:t>
      </w:r>
      <w:r w:rsidRPr="00FA63DB">
        <w:rPr>
          <w:rFonts w:eastAsiaTheme="minorEastAsia"/>
        </w:rPr>
        <w:t xml:space="preserve">ispanic/Latinx </w:t>
      </w:r>
      <w:r>
        <w:rPr>
          <w:rFonts w:eastAsiaTheme="minorEastAsia"/>
        </w:rPr>
        <w:t>p</w:t>
      </w:r>
      <w:r w:rsidRPr="00FA63DB">
        <w:rPr>
          <w:rFonts w:eastAsiaTheme="minorEastAsia"/>
        </w:rPr>
        <w:t xml:space="preserve">eople. </w:t>
      </w:r>
      <w:r w:rsidRPr="00FA63DB">
        <w:rPr>
          <w:rFonts w:eastAsiaTheme="minorEastAsia"/>
          <w:i/>
          <w:iCs/>
        </w:rPr>
        <w:t xml:space="preserve">Psychiatric </w:t>
      </w:r>
      <w:r>
        <w:rPr>
          <w:rFonts w:eastAsiaTheme="minorEastAsia"/>
          <w:i/>
          <w:iCs/>
        </w:rPr>
        <w:t>A</w:t>
      </w:r>
      <w:r w:rsidRPr="00FA63DB">
        <w:rPr>
          <w:rFonts w:eastAsiaTheme="minorEastAsia"/>
          <w:i/>
          <w:iCs/>
        </w:rPr>
        <w:t>nnals, 53</w:t>
      </w:r>
      <w:r w:rsidRPr="00FA63DB">
        <w:rPr>
          <w:rFonts w:eastAsiaTheme="minorEastAsia"/>
        </w:rPr>
        <w:t xml:space="preserve">(3), 127–132. </w:t>
      </w:r>
      <w:hyperlink r:id="rId34" w:history="1">
        <w:r w:rsidR="0085364E" w:rsidRPr="006C664E">
          <w:rPr>
            <w:rStyle w:val="Hyperlink"/>
            <w:rFonts w:eastAsiaTheme="minorEastAsia"/>
          </w:rPr>
          <w:t>https://doi.org/10.3928/00485713-20230215-02</w:t>
        </w:r>
      </w:hyperlink>
    </w:p>
    <w:p w14:paraId="03FC9A4E" w14:textId="481735F5" w:rsidR="3447E301" w:rsidRDefault="3900C857" w:rsidP="008E4199">
      <w:pPr>
        <w:spacing w:after="0" w:line="240" w:lineRule="auto"/>
        <w:rPr>
          <w:rFonts w:eastAsiaTheme="minorEastAsia"/>
        </w:rPr>
      </w:pPr>
      <w:r w:rsidRPr="40194AE5">
        <w:rPr>
          <w:rFonts w:eastAsiaTheme="minorEastAsia"/>
        </w:rPr>
        <w:t xml:space="preserve">  </w:t>
      </w:r>
    </w:p>
    <w:p w14:paraId="5FE4CEDF" w14:textId="475B707D" w:rsidR="004D1FE0" w:rsidRDefault="714594BD" w:rsidP="00443E07">
      <w:pPr>
        <w:spacing w:after="0" w:line="240" w:lineRule="auto"/>
        <w:rPr>
          <w:rFonts w:eastAsiaTheme="minorEastAsia"/>
          <w:color w:val="000000" w:themeColor="text1"/>
        </w:rPr>
      </w:pPr>
      <w:r w:rsidRPr="40194AE5">
        <w:rPr>
          <w:rFonts w:eastAsiaTheme="minorEastAsia"/>
          <w:color w:val="000000" w:themeColor="text1"/>
        </w:rPr>
        <w:t xml:space="preserve">Fridell, L., Lunney, R., Diamond, D., Kuby, B., Scott, M., &amp; Laing, C. (2021). </w:t>
      </w:r>
      <w:r w:rsidRPr="40194AE5">
        <w:rPr>
          <w:rFonts w:eastAsiaTheme="minorEastAsia"/>
          <w:i/>
          <w:iCs/>
          <w:color w:val="000000" w:themeColor="text1"/>
        </w:rPr>
        <w:t xml:space="preserve">Racially </w:t>
      </w:r>
      <w:r w:rsidR="001324CA">
        <w:rPr>
          <w:rFonts w:eastAsiaTheme="minorEastAsia"/>
          <w:i/>
          <w:iCs/>
          <w:color w:val="000000" w:themeColor="text1"/>
        </w:rPr>
        <w:t>b</w:t>
      </w:r>
      <w:r w:rsidRPr="40194AE5">
        <w:rPr>
          <w:rFonts w:eastAsiaTheme="minorEastAsia"/>
          <w:i/>
          <w:iCs/>
          <w:color w:val="000000" w:themeColor="text1"/>
        </w:rPr>
        <w:t xml:space="preserve">iased </w:t>
      </w:r>
      <w:r w:rsidR="001324CA">
        <w:rPr>
          <w:rFonts w:eastAsiaTheme="minorEastAsia"/>
          <w:i/>
          <w:iCs/>
          <w:color w:val="000000" w:themeColor="text1"/>
        </w:rPr>
        <w:t>p</w:t>
      </w:r>
      <w:r w:rsidRPr="40194AE5">
        <w:rPr>
          <w:rFonts w:eastAsiaTheme="minorEastAsia"/>
          <w:i/>
          <w:iCs/>
          <w:color w:val="000000" w:themeColor="text1"/>
        </w:rPr>
        <w:t>olicing: A</w:t>
      </w:r>
      <w:r w:rsidR="00807908">
        <w:rPr>
          <w:rFonts w:eastAsiaTheme="minorEastAsia"/>
          <w:i/>
          <w:iCs/>
          <w:color w:val="000000" w:themeColor="text1"/>
        </w:rPr>
        <w:t xml:space="preserve"> </w:t>
      </w:r>
      <w:r w:rsidR="001324CA">
        <w:rPr>
          <w:rFonts w:eastAsiaTheme="minorEastAsia"/>
          <w:i/>
          <w:iCs/>
          <w:color w:val="000000" w:themeColor="text1"/>
        </w:rPr>
        <w:t>p</w:t>
      </w:r>
      <w:r w:rsidRPr="40194AE5">
        <w:rPr>
          <w:rFonts w:eastAsiaTheme="minorEastAsia"/>
          <w:i/>
          <w:iCs/>
          <w:color w:val="000000" w:themeColor="text1"/>
        </w:rPr>
        <w:t xml:space="preserve">rincipled </w:t>
      </w:r>
      <w:r w:rsidR="00807908">
        <w:rPr>
          <w:rFonts w:eastAsiaTheme="minorEastAsia"/>
          <w:i/>
          <w:iCs/>
          <w:color w:val="000000" w:themeColor="text1"/>
        </w:rPr>
        <w:t>r</w:t>
      </w:r>
      <w:r w:rsidRPr="40194AE5">
        <w:rPr>
          <w:rFonts w:eastAsiaTheme="minorEastAsia"/>
          <w:i/>
          <w:iCs/>
          <w:color w:val="000000" w:themeColor="text1"/>
        </w:rPr>
        <w:t>esponse.</w:t>
      </w:r>
      <w:r w:rsidRPr="40194AE5">
        <w:rPr>
          <w:rFonts w:eastAsiaTheme="minorEastAsia"/>
          <w:color w:val="000000" w:themeColor="text1"/>
        </w:rPr>
        <w:t xml:space="preserve"> Police Executive Research Forum</w:t>
      </w:r>
      <w:r w:rsidR="004D1FE0">
        <w:rPr>
          <w:rFonts w:eastAsiaTheme="minorEastAsia"/>
          <w:color w:val="000000" w:themeColor="text1"/>
        </w:rPr>
        <w:t>,</w:t>
      </w:r>
      <w:r w:rsidRPr="40194AE5">
        <w:rPr>
          <w:rFonts w:eastAsiaTheme="minorEastAsia"/>
          <w:color w:val="000000" w:themeColor="text1"/>
        </w:rPr>
        <w:t xml:space="preserve"> United States Department of Justice. </w:t>
      </w:r>
      <w:hyperlink r:id="rId35">
        <w:r w:rsidRPr="00B02F1C">
          <w:rPr>
            <w:rStyle w:val="Hyperlink"/>
            <w:rFonts w:ascii="Calibri" w:eastAsia="Calibri" w:hAnsi="Calibri" w:cs="Calibri"/>
          </w:rPr>
          <w:t>https://www.policeforum.org/assets/docs/Free_Online_Documents/Racially-Biased_Policing/racially%20biased%20policing%20-%20a%20principled%20response%202001.pdf</w:t>
        </w:r>
      </w:hyperlink>
    </w:p>
    <w:p w14:paraId="0BFFB28D" w14:textId="440ABFAA" w:rsidR="40194AE5" w:rsidRDefault="714594BD" w:rsidP="00B02F1C">
      <w:pPr>
        <w:spacing w:beforeAutospacing="1" w:after="0" w:afterAutospacing="1" w:line="240" w:lineRule="auto"/>
        <w:rPr>
          <w:rFonts w:eastAsiaTheme="minorEastAsia"/>
        </w:rPr>
      </w:pPr>
      <w:r w:rsidRPr="40194AE5">
        <w:rPr>
          <w:rFonts w:eastAsiaTheme="minorEastAsia"/>
          <w:color w:val="000000" w:themeColor="text1"/>
        </w:rPr>
        <w:t xml:space="preserve">Gamboa, S. (2023, April 13). Latinos who are religiously unaffiliated continue to grow. </w:t>
      </w:r>
      <w:r w:rsidRPr="40194AE5">
        <w:rPr>
          <w:rFonts w:eastAsiaTheme="minorEastAsia"/>
          <w:i/>
          <w:iCs/>
          <w:color w:val="000000" w:themeColor="text1"/>
        </w:rPr>
        <w:t>NBC News</w:t>
      </w:r>
      <w:r w:rsidRPr="40194AE5">
        <w:rPr>
          <w:rFonts w:eastAsiaTheme="minorEastAsia"/>
          <w:color w:val="000000" w:themeColor="text1"/>
        </w:rPr>
        <w:t xml:space="preserve">. </w:t>
      </w:r>
      <w:hyperlink r:id="rId36">
        <w:r w:rsidRPr="00B02F1C">
          <w:rPr>
            <w:rStyle w:val="Hyperlink"/>
            <w:rFonts w:ascii="Calibri" w:eastAsia="Calibri" w:hAnsi="Calibri" w:cs="Calibri"/>
          </w:rPr>
          <w:t>https://www.nbcnews.com/news/latino/latinos-religiously-unaffiliated-grow-pew-report-rcna79403</w:t>
        </w:r>
      </w:hyperlink>
    </w:p>
    <w:p w14:paraId="0674DD6C" w14:textId="08E9AAAA" w:rsidR="03932A9F" w:rsidRDefault="03932A9F" w:rsidP="03932A9F">
      <w:pPr>
        <w:spacing w:after="0" w:line="240" w:lineRule="auto"/>
        <w:rPr>
          <w:rFonts w:eastAsiaTheme="minorEastAsia"/>
          <w:color w:val="000000" w:themeColor="text1"/>
        </w:rPr>
      </w:pPr>
    </w:p>
    <w:p w14:paraId="377AD59A" w14:textId="5464ECC4" w:rsidR="3447E301" w:rsidRDefault="317380CC" w:rsidP="00443E07">
      <w:pPr>
        <w:spacing w:after="0" w:line="240" w:lineRule="auto"/>
        <w:rPr>
          <w:rFonts w:eastAsiaTheme="minorEastAsia"/>
          <w:color w:val="000000" w:themeColor="text1"/>
        </w:rPr>
      </w:pPr>
      <w:r w:rsidRPr="40194AE5">
        <w:rPr>
          <w:rFonts w:eastAsiaTheme="minorEastAsia"/>
          <w:color w:val="000000" w:themeColor="text1"/>
        </w:rPr>
        <w:t xml:space="preserve">GBD 2019 Police Violence US Subnational Collaborators. (2021). Fatal police violence by race and state in the USA, 1980-2019: a network meta-regression. </w:t>
      </w:r>
      <w:r w:rsidRPr="40194AE5">
        <w:rPr>
          <w:rFonts w:eastAsiaTheme="minorEastAsia"/>
          <w:i/>
          <w:iCs/>
          <w:color w:val="000000" w:themeColor="text1"/>
        </w:rPr>
        <w:t xml:space="preserve">Lancet, 398(10307), </w:t>
      </w:r>
      <w:r w:rsidRPr="40194AE5">
        <w:rPr>
          <w:rFonts w:eastAsiaTheme="minorEastAsia"/>
          <w:color w:val="000000" w:themeColor="text1"/>
        </w:rPr>
        <w:t xml:space="preserve">1239-1255. </w:t>
      </w:r>
      <w:r w:rsidR="1C7C97B4" w:rsidRPr="46ED2A52">
        <w:rPr>
          <w:rFonts w:eastAsiaTheme="minorEastAsia"/>
          <w:color w:val="000000" w:themeColor="text1"/>
        </w:rPr>
        <w:t>https://doi.org/10.1016/S0140-6736(21)01609-3</w:t>
      </w:r>
      <w:r w:rsidR="1A9FF154" w:rsidRPr="46ED2A52">
        <w:rPr>
          <w:rFonts w:eastAsiaTheme="minorEastAsia"/>
          <w:color w:val="000000" w:themeColor="text1"/>
        </w:rPr>
        <w:t xml:space="preserve"> </w:t>
      </w:r>
    </w:p>
    <w:p w14:paraId="6292B257" w14:textId="0A507A4A" w:rsidR="1E53BCF4" w:rsidRDefault="714594BD" w:rsidP="00FB1C5D">
      <w:pPr>
        <w:spacing w:beforeAutospacing="1" w:after="0" w:afterAutospacing="1" w:line="240" w:lineRule="auto"/>
        <w:rPr>
          <w:rFonts w:eastAsiaTheme="minorEastAsia"/>
          <w:color w:val="000000" w:themeColor="text1"/>
        </w:rPr>
      </w:pPr>
      <w:r w:rsidRPr="40194AE5">
        <w:rPr>
          <w:rFonts w:eastAsiaTheme="minorEastAsia"/>
          <w:color w:val="000000" w:themeColor="text1"/>
        </w:rPr>
        <w:t xml:space="preserve">Geller, A., Fagan, J., Tyler, T., &amp; Link, B. G. (2014). Aggressive policing and the mental health of young urban men. </w:t>
      </w:r>
      <w:r w:rsidRPr="40194AE5">
        <w:rPr>
          <w:rFonts w:eastAsiaTheme="minorEastAsia"/>
          <w:i/>
          <w:iCs/>
          <w:color w:val="000000" w:themeColor="text1"/>
        </w:rPr>
        <w:t xml:space="preserve">American </w:t>
      </w:r>
      <w:r w:rsidR="0056344D">
        <w:rPr>
          <w:rFonts w:eastAsiaTheme="minorEastAsia"/>
          <w:i/>
          <w:iCs/>
          <w:color w:val="000000" w:themeColor="text1"/>
        </w:rPr>
        <w:t>J</w:t>
      </w:r>
      <w:r w:rsidRPr="40194AE5">
        <w:rPr>
          <w:rFonts w:eastAsiaTheme="minorEastAsia"/>
          <w:i/>
          <w:iCs/>
          <w:color w:val="000000" w:themeColor="text1"/>
        </w:rPr>
        <w:t xml:space="preserve">ournal of </w:t>
      </w:r>
      <w:r w:rsidR="0056344D">
        <w:rPr>
          <w:rFonts w:eastAsiaTheme="minorEastAsia"/>
          <w:i/>
          <w:iCs/>
          <w:color w:val="000000" w:themeColor="text1"/>
        </w:rPr>
        <w:t>P</w:t>
      </w:r>
      <w:r w:rsidRPr="40194AE5">
        <w:rPr>
          <w:rFonts w:eastAsiaTheme="minorEastAsia"/>
          <w:i/>
          <w:iCs/>
          <w:color w:val="000000" w:themeColor="text1"/>
        </w:rPr>
        <w:t xml:space="preserve">ublic </w:t>
      </w:r>
      <w:r w:rsidR="0056344D">
        <w:rPr>
          <w:rFonts w:eastAsiaTheme="minorEastAsia"/>
          <w:i/>
          <w:iCs/>
          <w:color w:val="000000" w:themeColor="text1"/>
        </w:rPr>
        <w:t>H</w:t>
      </w:r>
      <w:r w:rsidRPr="40194AE5">
        <w:rPr>
          <w:rFonts w:eastAsiaTheme="minorEastAsia"/>
          <w:i/>
          <w:iCs/>
          <w:color w:val="000000" w:themeColor="text1"/>
        </w:rPr>
        <w:t>ealth, 104</w:t>
      </w:r>
      <w:r w:rsidRPr="40194AE5">
        <w:rPr>
          <w:rFonts w:eastAsiaTheme="minorEastAsia"/>
          <w:color w:val="000000" w:themeColor="text1"/>
        </w:rPr>
        <w:t xml:space="preserve">(12), 2321–2327. </w:t>
      </w:r>
      <w:r w:rsidR="15759897" w:rsidRPr="72AE65D7">
        <w:rPr>
          <w:rFonts w:eastAsiaTheme="minorEastAsia"/>
          <w:color w:val="000000" w:themeColor="text1"/>
        </w:rPr>
        <w:t xml:space="preserve">https://doi.org/10.2105/AJPH.2014.302046 </w:t>
      </w:r>
    </w:p>
    <w:p w14:paraId="53022EAE" w14:textId="37895C3F" w:rsidR="001D4289" w:rsidRDefault="001D4289" w:rsidP="00FB1C5D">
      <w:pPr>
        <w:spacing w:beforeAutospacing="1" w:after="0" w:afterAutospacing="1" w:line="240" w:lineRule="auto"/>
        <w:rPr>
          <w:rFonts w:eastAsiaTheme="minorEastAsia"/>
          <w:color w:val="000000" w:themeColor="text1"/>
        </w:rPr>
      </w:pPr>
      <w:r>
        <w:rPr>
          <w:rFonts w:eastAsiaTheme="minorEastAsia"/>
          <w:color w:val="000000" w:themeColor="text1"/>
        </w:rPr>
        <w:t xml:space="preserve">Giano, Z., Wheeler, D. L., &amp; Hubach, R. D. (2020). The frequencies and disparities of adverse childhood experiences in the U.S. </w:t>
      </w:r>
      <w:r w:rsidRPr="00BA43EE">
        <w:rPr>
          <w:rFonts w:eastAsiaTheme="minorEastAsia"/>
          <w:i/>
          <w:iCs/>
          <w:color w:val="000000" w:themeColor="text1"/>
        </w:rPr>
        <w:t>BMC Public Health</w:t>
      </w:r>
      <w:r w:rsidR="00E501F9" w:rsidRPr="00BA43EE">
        <w:rPr>
          <w:rFonts w:eastAsiaTheme="minorEastAsia"/>
          <w:i/>
          <w:iCs/>
          <w:color w:val="000000" w:themeColor="text1"/>
        </w:rPr>
        <w:t>, 20</w:t>
      </w:r>
      <w:r w:rsidR="00E501F9">
        <w:rPr>
          <w:rFonts w:eastAsiaTheme="minorEastAsia"/>
          <w:color w:val="000000" w:themeColor="text1"/>
        </w:rPr>
        <w:t xml:space="preserve">(1327). </w:t>
      </w:r>
      <w:r w:rsidR="00BA43EE" w:rsidRPr="00BA43EE">
        <w:rPr>
          <w:rFonts w:eastAsiaTheme="minorEastAsia"/>
          <w:color w:val="000000" w:themeColor="text1"/>
        </w:rPr>
        <w:t>https://doi.org/10.1186/s12889-020-09411-z</w:t>
      </w:r>
    </w:p>
    <w:p w14:paraId="4BCB2FE0" w14:textId="12CF0FC7" w:rsidR="0051BFB0" w:rsidRPr="00FB1C5D" w:rsidRDefault="737F203F" w:rsidP="0051BFB0">
      <w:pPr>
        <w:spacing w:beforeAutospacing="1" w:afterAutospacing="1" w:line="240" w:lineRule="auto"/>
      </w:pPr>
      <w:r w:rsidRPr="03932A9F">
        <w:rPr>
          <w:rFonts w:eastAsiaTheme="minorEastAsia"/>
          <w:color w:val="000000" w:themeColor="text1"/>
        </w:rPr>
        <w:t>Giordano, A. L. (2021</w:t>
      </w:r>
      <w:r w:rsidR="61D7F379" w:rsidRPr="03932A9F">
        <w:rPr>
          <w:rFonts w:eastAsiaTheme="minorEastAsia"/>
          <w:color w:val="000000" w:themeColor="text1"/>
        </w:rPr>
        <w:t>, September 25</w:t>
      </w:r>
      <w:r w:rsidRPr="03932A9F">
        <w:rPr>
          <w:rFonts w:eastAsiaTheme="minorEastAsia"/>
          <w:color w:val="000000" w:themeColor="text1"/>
        </w:rPr>
        <w:t xml:space="preserve">). Why trauma can lead to addiction. </w:t>
      </w:r>
      <w:r w:rsidR="412A6612" w:rsidRPr="00B02F1C">
        <w:rPr>
          <w:rFonts w:eastAsiaTheme="minorEastAsia"/>
          <w:i/>
          <w:iCs/>
          <w:color w:val="000000" w:themeColor="text1"/>
        </w:rPr>
        <w:t xml:space="preserve">Psychology Today. </w:t>
      </w:r>
      <w:hyperlink r:id="rId37">
        <w:r w:rsidR="412A6612" w:rsidRPr="1E53BCF4">
          <w:rPr>
            <w:rStyle w:val="Hyperlink"/>
            <w:rFonts w:eastAsiaTheme="minorEastAsia"/>
            <w:i/>
            <w:iCs/>
          </w:rPr>
          <w:t>https://www.psychologytoday.com/us/blog/understanding-addiction/202109/why-trauma-can-lead-to-addiction</w:t>
        </w:r>
      </w:hyperlink>
    </w:p>
    <w:p w14:paraId="44FC157C" w14:textId="51253791" w:rsidR="410BC985" w:rsidRDefault="410BC985" w:rsidP="0D756C78">
      <w:pPr>
        <w:spacing w:beforeAutospacing="1" w:afterAutospacing="1" w:line="240" w:lineRule="auto"/>
        <w:rPr>
          <w:rFonts w:eastAsiaTheme="minorEastAsia"/>
        </w:rPr>
      </w:pPr>
      <w:r w:rsidRPr="00533871">
        <w:rPr>
          <w:rFonts w:eastAsiaTheme="minorEastAsia"/>
        </w:rPr>
        <w:t>Graham</w:t>
      </w:r>
      <w:r w:rsidRPr="71FFA46B">
        <w:rPr>
          <w:rFonts w:eastAsiaTheme="minorEastAsia"/>
        </w:rPr>
        <w:t xml:space="preserve">, A. et al. (2020). Race and worrying about police brutality: The hidden injuries of minority status in America. </w:t>
      </w:r>
      <w:r w:rsidR="665E1803" w:rsidRPr="00533871">
        <w:rPr>
          <w:rFonts w:eastAsiaTheme="minorEastAsia"/>
          <w:i/>
        </w:rPr>
        <w:t>Victims &amp; Offenders, 15</w:t>
      </w:r>
      <w:r w:rsidR="665E1803" w:rsidRPr="71FFA46B">
        <w:rPr>
          <w:rFonts w:eastAsiaTheme="minorEastAsia"/>
        </w:rPr>
        <w:t>(5), 549-573. https://doi.org/10.1080/15564886.2020.1767252</w:t>
      </w:r>
    </w:p>
    <w:p w14:paraId="5BE6B842" w14:textId="52479022" w:rsidR="4482761F" w:rsidRPr="00FB1C5D" w:rsidRDefault="714594BD" w:rsidP="00FB1C5D">
      <w:pPr>
        <w:spacing w:beforeAutospacing="1" w:after="0" w:afterAutospacing="1" w:line="240" w:lineRule="auto"/>
        <w:rPr>
          <w:rFonts w:ascii="Calibri" w:eastAsia="Calibri" w:hAnsi="Calibri" w:cs="Calibri"/>
        </w:rPr>
      </w:pPr>
      <w:r w:rsidRPr="40194AE5">
        <w:rPr>
          <w:rFonts w:eastAsiaTheme="minorEastAsia"/>
          <w:color w:val="000000" w:themeColor="text1"/>
        </w:rPr>
        <w:t>Han, B</w:t>
      </w:r>
      <w:r w:rsidR="00801F4E">
        <w:rPr>
          <w:rFonts w:eastAsiaTheme="minorEastAsia"/>
          <w:color w:val="000000" w:themeColor="text1"/>
        </w:rPr>
        <w:t xml:space="preserve"> et al</w:t>
      </w:r>
      <w:r w:rsidRPr="40194AE5">
        <w:rPr>
          <w:rFonts w:eastAsiaTheme="minorEastAsia"/>
          <w:color w:val="000000" w:themeColor="text1"/>
        </w:rPr>
        <w:t xml:space="preserve">. (2022). Racial and </w:t>
      </w:r>
      <w:r w:rsidR="00BF34D4">
        <w:rPr>
          <w:rFonts w:eastAsiaTheme="minorEastAsia"/>
          <w:color w:val="000000" w:themeColor="text1"/>
        </w:rPr>
        <w:t>e</w:t>
      </w:r>
      <w:r w:rsidRPr="40194AE5">
        <w:rPr>
          <w:rFonts w:eastAsiaTheme="minorEastAsia"/>
          <w:color w:val="000000" w:themeColor="text1"/>
        </w:rPr>
        <w:t xml:space="preserve">thnic </w:t>
      </w:r>
      <w:r w:rsidR="00BF34D4">
        <w:rPr>
          <w:rFonts w:eastAsiaTheme="minorEastAsia"/>
          <w:color w:val="000000" w:themeColor="text1"/>
        </w:rPr>
        <w:t>d</w:t>
      </w:r>
      <w:r w:rsidRPr="40194AE5">
        <w:rPr>
          <w:rFonts w:eastAsiaTheme="minorEastAsia"/>
          <w:color w:val="000000" w:themeColor="text1"/>
        </w:rPr>
        <w:t xml:space="preserve">isparities in </w:t>
      </w:r>
      <w:r w:rsidR="00BF34D4">
        <w:rPr>
          <w:rFonts w:eastAsiaTheme="minorEastAsia"/>
          <w:color w:val="000000" w:themeColor="text1"/>
        </w:rPr>
        <w:t>d</w:t>
      </w:r>
      <w:r w:rsidRPr="40194AE5">
        <w:rPr>
          <w:rFonts w:eastAsiaTheme="minorEastAsia"/>
          <w:color w:val="000000" w:themeColor="text1"/>
        </w:rPr>
        <w:t xml:space="preserve">rug </w:t>
      </w:r>
      <w:r w:rsidR="00BF34D4">
        <w:rPr>
          <w:rFonts w:eastAsiaTheme="minorEastAsia"/>
          <w:color w:val="000000" w:themeColor="text1"/>
        </w:rPr>
        <w:t>o</w:t>
      </w:r>
      <w:r w:rsidRPr="40194AE5">
        <w:rPr>
          <w:rFonts w:eastAsiaTheme="minorEastAsia"/>
          <w:color w:val="000000" w:themeColor="text1"/>
        </w:rPr>
        <w:t xml:space="preserve">verdose </w:t>
      </w:r>
      <w:r w:rsidR="00BF34D4">
        <w:rPr>
          <w:rFonts w:eastAsiaTheme="minorEastAsia"/>
          <w:color w:val="000000" w:themeColor="text1"/>
        </w:rPr>
        <w:t>d</w:t>
      </w:r>
      <w:r w:rsidRPr="40194AE5">
        <w:rPr>
          <w:rFonts w:eastAsiaTheme="minorEastAsia"/>
          <w:color w:val="000000" w:themeColor="text1"/>
        </w:rPr>
        <w:t>eaths in the U</w:t>
      </w:r>
      <w:r w:rsidR="00BF34D4">
        <w:rPr>
          <w:rFonts w:eastAsiaTheme="minorEastAsia"/>
          <w:color w:val="000000" w:themeColor="text1"/>
        </w:rPr>
        <w:t>.</w:t>
      </w:r>
      <w:r w:rsidRPr="40194AE5">
        <w:rPr>
          <w:rFonts w:eastAsiaTheme="minorEastAsia"/>
          <w:color w:val="000000" w:themeColor="text1"/>
        </w:rPr>
        <w:t>S</w:t>
      </w:r>
      <w:r w:rsidR="00BF34D4">
        <w:rPr>
          <w:rFonts w:eastAsiaTheme="minorEastAsia"/>
          <w:color w:val="000000" w:themeColor="text1"/>
        </w:rPr>
        <w:t>.</w:t>
      </w:r>
      <w:r w:rsidRPr="40194AE5">
        <w:rPr>
          <w:rFonts w:eastAsiaTheme="minorEastAsia"/>
          <w:color w:val="000000" w:themeColor="text1"/>
        </w:rPr>
        <w:t xml:space="preserve"> </w:t>
      </w:r>
      <w:r w:rsidR="00BF34D4">
        <w:rPr>
          <w:rFonts w:eastAsiaTheme="minorEastAsia"/>
          <w:color w:val="000000" w:themeColor="text1"/>
        </w:rPr>
        <w:t>d</w:t>
      </w:r>
      <w:r w:rsidRPr="40194AE5">
        <w:rPr>
          <w:rFonts w:eastAsiaTheme="minorEastAsia"/>
          <w:color w:val="000000" w:themeColor="text1"/>
        </w:rPr>
        <w:t xml:space="preserve">uring the COVID-19 </w:t>
      </w:r>
      <w:r w:rsidR="00BF34D4">
        <w:rPr>
          <w:rFonts w:eastAsiaTheme="minorEastAsia"/>
          <w:color w:val="000000" w:themeColor="text1"/>
        </w:rPr>
        <w:t>p</w:t>
      </w:r>
      <w:r w:rsidRPr="40194AE5">
        <w:rPr>
          <w:rFonts w:eastAsiaTheme="minorEastAsia"/>
          <w:color w:val="000000" w:themeColor="text1"/>
        </w:rPr>
        <w:t>andemic. </w:t>
      </w:r>
      <w:r w:rsidRPr="40194AE5">
        <w:rPr>
          <w:rFonts w:eastAsiaTheme="minorEastAsia"/>
          <w:i/>
          <w:iCs/>
          <w:color w:val="000000" w:themeColor="text1"/>
        </w:rPr>
        <w:t>JAMA Netw</w:t>
      </w:r>
      <w:r w:rsidR="00BF34D4">
        <w:rPr>
          <w:rFonts w:eastAsiaTheme="minorEastAsia"/>
          <w:i/>
          <w:iCs/>
          <w:color w:val="000000" w:themeColor="text1"/>
        </w:rPr>
        <w:t>ork</w:t>
      </w:r>
      <w:r w:rsidRPr="40194AE5">
        <w:rPr>
          <w:rFonts w:eastAsiaTheme="minorEastAsia"/>
          <w:i/>
          <w:iCs/>
          <w:color w:val="000000" w:themeColor="text1"/>
        </w:rPr>
        <w:t xml:space="preserve"> Open</w:t>
      </w:r>
      <w:r w:rsidR="00BF34D4">
        <w:rPr>
          <w:rFonts w:eastAsiaTheme="minorEastAsia"/>
          <w:color w:val="000000" w:themeColor="text1"/>
        </w:rPr>
        <w:t xml:space="preserve">, </w:t>
      </w:r>
      <w:r w:rsidRPr="40194AE5">
        <w:rPr>
          <w:rFonts w:eastAsiaTheme="minorEastAsia"/>
          <w:i/>
          <w:iCs/>
          <w:color w:val="000000" w:themeColor="text1"/>
        </w:rPr>
        <w:t>5</w:t>
      </w:r>
      <w:r w:rsidRPr="40194AE5">
        <w:rPr>
          <w:rFonts w:eastAsiaTheme="minorEastAsia"/>
          <w:color w:val="000000" w:themeColor="text1"/>
        </w:rPr>
        <w:t>(9)</w:t>
      </w:r>
      <w:r w:rsidR="008D0DE1">
        <w:rPr>
          <w:rFonts w:eastAsiaTheme="minorEastAsia"/>
          <w:color w:val="000000" w:themeColor="text1"/>
        </w:rPr>
        <w:t xml:space="preserve">. </w:t>
      </w:r>
      <w:hyperlink w:history="1">
        <w:r w:rsidR="008D0DE1" w:rsidRPr="1E53BCF4">
          <w:rPr>
            <w:rStyle w:val="Hyperlink"/>
            <w:rFonts w:ascii="Calibri" w:eastAsia="Calibri" w:hAnsi="Calibri" w:cs="Calibri"/>
          </w:rPr>
          <w:t>https</w:t>
        </w:r>
        <w:r w:rsidR="008D0DE1" w:rsidRPr="4EBB9775">
          <w:rPr>
            <w:rStyle w:val="Hyperlink"/>
            <w:rFonts w:ascii="Calibri" w:eastAsia="Calibri" w:hAnsi="Calibri" w:cs="Calibri"/>
          </w:rPr>
          <w:t>://</w:t>
        </w:r>
        <w:r w:rsidR="05869BCF" w:rsidRPr="14CEE53A">
          <w:rPr>
            <w:rFonts w:eastAsiaTheme="minorEastAsia"/>
            <w:color w:val="000000" w:themeColor="text1"/>
          </w:rPr>
          <w:t>doi.org/</w:t>
        </w:r>
      </w:hyperlink>
      <w:r w:rsidR="05869BCF" w:rsidRPr="00533871">
        <w:rPr>
          <w:rFonts w:eastAsiaTheme="minorEastAsia"/>
          <w:color w:val="333333"/>
        </w:rPr>
        <w:t>10.1001/jamanetworkopen.2022.32314</w:t>
      </w:r>
    </w:p>
    <w:p w14:paraId="2491BC6B" w14:textId="582C98A4" w:rsidR="0FB0BBAC" w:rsidRPr="00403392" w:rsidRDefault="714594BD" w:rsidP="0FB0BBAC">
      <w:pPr>
        <w:spacing w:beforeAutospacing="1" w:after="0" w:afterAutospacing="1" w:line="240" w:lineRule="auto"/>
        <w:rPr>
          <w:rFonts w:eastAsiaTheme="minorEastAsia"/>
          <w:color w:val="881798"/>
        </w:rPr>
      </w:pPr>
      <w:r w:rsidRPr="40194AE5">
        <w:rPr>
          <w:rFonts w:eastAsiaTheme="minorEastAsia"/>
          <w:color w:val="000000" w:themeColor="text1"/>
        </w:rPr>
        <w:lastRenderedPageBreak/>
        <w:t xml:space="preserve">Hedegaard, H., </w:t>
      </w:r>
      <w:proofErr w:type="spellStart"/>
      <w:r w:rsidRPr="40194AE5">
        <w:rPr>
          <w:rFonts w:eastAsiaTheme="minorEastAsia"/>
          <w:color w:val="000000" w:themeColor="text1"/>
        </w:rPr>
        <w:t>Miniño</w:t>
      </w:r>
      <w:proofErr w:type="spellEnd"/>
      <w:r w:rsidRPr="40194AE5">
        <w:rPr>
          <w:rFonts w:eastAsiaTheme="minorEastAsia"/>
          <w:color w:val="000000" w:themeColor="text1"/>
        </w:rPr>
        <w:t xml:space="preserve">, A. M., &amp; Warner, M. (2020). </w:t>
      </w:r>
      <w:r w:rsidRPr="40194AE5">
        <w:rPr>
          <w:rFonts w:eastAsiaTheme="minorEastAsia"/>
          <w:i/>
          <w:iCs/>
          <w:color w:val="000000" w:themeColor="text1"/>
        </w:rPr>
        <w:t>Drug overdose deaths in the United States, 1999-2018.</w:t>
      </w:r>
      <w:r w:rsidRPr="40194AE5">
        <w:rPr>
          <w:rFonts w:eastAsiaTheme="minorEastAsia"/>
          <w:color w:val="000000" w:themeColor="text1"/>
        </w:rPr>
        <w:t xml:space="preserve"> Centers for Disease Control and Prevention</w:t>
      </w:r>
      <w:r w:rsidR="008D0DE1">
        <w:rPr>
          <w:rFonts w:eastAsiaTheme="minorEastAsia"/>
          <w:color w:val="000000" w:themeColor="text1"/>
        </w:rPr>
        <w:t xml:space="preserve"> (CDC)</w:t>
      </w:r>
      <w:r w:rsidRPr="40194AE5">
        <w:rPr>
          <w:rFonts w:eastAsiaTheme="minorEastAsia"/>
          <w:color w:val="000000" w:themeColor="text1"/>
        </w:rPr>
        <w:t xml:space="preserve">. </w:t>
      </w:r>
      <w:hyperlink r:id="rId38">
        <w:r w:rsidRPr="00B02F1C">
          <w:rPr>
            <w:rStyle w:val="Hyperlink"/>
            <w:rFonts w:ascii="Calibri" w:eastAsia="Calibri" w:hAnsi="Calibri" w:cs="Calibri"/>
          </w:rPr>
          <w:t>https://stacks.cdc.gov/view/cdc/84647</w:t>
        </w:r>
      </w:hyperlink>
    </w:p>
    <w:p w14:paraId="42B02D01" w14:textId="00F618F0" w:rsidR="2E461707" w:rsidRDefault="714594BD" w:rsidP="00443E07">
      <w:pPr>
        <w:spacing w:after="0" w:line="240" w:lineRule="auto"/>
        <w:rPr>
          <w:rFonts w:eastAsiaTheme="minorEastAsia"/>
          <w:color w:val="000000" w:themeColor="text1"/>
        </w:rPr>
      </w:pPr>
      <w:r w:rsidRPr="40194AE5">
        <w:rPr>
          <w:rFonts w:eastAsiaTheme="minorEastAsia"/>
          <w:color w:val="000000" w:themeColor="text1"/>
        </w:rPr>
        <w:t xml:space="preserve">Ho, J. Y. (2020). Cycles of </w:t>
      </w:r>
      <w:r w:rsidR="008777F3">
        <w:rPr>
          <w:rFonts w:eastAsiaTheme="minorEastAsia"/>
          <w:color w:val="000000" w:themeColor="text1"/>
        </w:rPr>
        <w:t>g</w:t>
      </w:r>
      <w:r w:rsidRPr="40194AE5">
        <w:rPr>
          <w:rFonts w:eastAsiaTheme="minorEastAsia"/>
          <w:color w:val="000000" w:themeColor="text1"/>
        </w:rPr>
        <w:t xml:space="preserve">ender </w:t>
      </w:r>
      <w:r w:rsidR="008777F3">
        <w:rPr>
          <w:rFonts w:eastAsiaTheme="minorEastAsia"/>
          <w:color w:val="000000" w:themeColor="text1"/>
        </w:rPr>
        <w:t>c</w:t>
      </w:r>
      <w:r w:rsidRPr="40194AE5">
        <w:rPr>
          <w:rFonts w:eastAsiaTheme="minorEastAsia"/>
          <w:color w:val="000000" w:themeColor="text1"/>
        </w:rPr>
        <w:t xml:space="preserve">onvergence and </w:t>
      </w:r>
      <w:r w:rsidR="008777F3">
        <w:rPr>
          <w:rFonts w:eastAsiaTheme="minorEastAsia"/>
          <w:color w:val="000000" w:themeColor="text1"/>
        </w:rPr>
        <w:t>d</w:t>
      </w:r>
      <w:r w:rsidRPr="40194AE5">
        <w:rPr>
          <w:rFonts w:eastAsiaTheme="minorEastAsia"/>
          <w:color w:val="000000" w:themeColor="text1"/>
        </w:rPr>
        <w:t xml:space="preserve">ivergence in </w:t>
      </w:r>
      <w:r w:rsidR="008777F3">
        <w:rPr>
          <w:rFonts w:eastAsiaTheme="minorEastAsia"/>
          <w:color w:val="000000" w:themeColor="text1"/>
        </w:rPr>
        <w:t>d</w:t>
      </w:r>
      <w:r w:rsidRPr="40194AE5">
        <w:rPr>
          <w:rFonts w:eastAsiaTheme="minorEastAsia"/>
          <w:color w:val="000000" w:themeColor="text1"/>
        </w:rPr>
        <w:t xml:space="preserve">rug </w:t>
      </w:r>
      <w:r w:rsidR="008777F3">
        <w:rPr>
          <w:rFonts w:eastAsiaTheme="minorEastAsia"/>
          <w:color w:val="000000" w:themeColor="text1"/>
        </w:rPr>
        <w:t>o</w:t>
      </w:r>
      <w:r w:rsidRPr="40194AE5">
        <w:rPr>
          <w:rFonts w:eastAsiaTheme="minorEastAsia"/>
          <w:color w:val="000000" w:themeColor="text1"/>
        </w:rPr>
        <w:t xml:space="preserve">verdose </w:t>
      </w:r>
      <w:r w:rsidR="008777F3">
        <w:rPr>
          <w:rFonts w:eastAsiaTheme="minorEastAsia"/>
          <w:color w:val="000000" w:themeColor="text1"/>
        </w:rPr>
        <w:t>m</w:t>
      </w:r>
      <w:r w:rsidRPr="40194AE5">
        <w:rPr>
          <w:rFonts w:eastAsiaTheme="minorEastAsia"/>
          <w:color w:val="000000" w:themeColor="text1"/>
        </w:rPr>
        <w:t xml:space="preserve">ortality. </w:t>
      </w:r>
      <w:r w:rsidRPr="40194AE5">
        <w:rPr>
          <w:rFonts w:eastAsiaTheme="minorEastAsia"/>
          <w:i/>
          <w:iCs/>
          <w:color w:val="000000" w:themeColor="text1"/>
        </w:rPr>
        <w:t>Population and Development Review, 46</w:t>
      </w:r>
      <w:r w:rsidRPr="40194AE5">
        <w:rPr>
          <w:rFonts w:eastAsiaTheme="minorEastAsia"/>
          <w:color w:val="000000" w:themeColor="text1"/>
        </w:rPr>
        <w:t xml:space="preserve">(3), 443–470. </w:t>
      </w:r>
      <w:hyperlink r:id="rId39">
        <w:r w:rsidRPr="00B02F1C">
          <w:rPr>
            <w:rStyle w:val="Hyperlink"/>
            <w:rFonts w:ascii="Calibri" w:eastAsia="Calibri" w:hAnsi="Calibri" w:cs="Calibri"/>
          </w:rPr>
          <w:t>https://onlinelibrary.wiley.com/doi/10.1111/padr.12336</w:t>
        </w:r>
      </w:hyperlink>
    </w:p>
    <w:p w14:paraId="3F925549" w14:textId="22F455AC" w:rsidR="3447E301" w:rsidRDefault="3447E301" w:rsidP="00443E07">
      <w:pPr>
        <w:spacing w:after="0" w:line="240" w:lineRule="auto"/>
        <w:rPr>
          <w:rFonts w:eastAsiaTheme="minorEastAsia"/>
          <w:color w:val="000000" w:themeColor="text1"/>
        </w:rPr>
      </w:pPr>
    </w:p>
    <w:p w14:paraId="6A13999E" w14:textId="3DC494B2" w:rsidR="380D628A" w:rsidRPr="00403392" w:rsidRDefault="714594BD" w:rsidP="00403392">
      <w:pPr>
        <w:spacing w:after="0" w:line="240" w:lineRule="auto"/>
        <w:rPr>
          <w:rFonts w:eastAsiaTheme="minorEastAsia"/>
        </w:rPr>
      </w:pPr>
      <w:r w:rsidRPr="40194AE5">
        <w:rPr>
          <w:rFonts w:eastAsiaTheme="minorEastAsia"/>
          <w:color w:val="000000" w:themeColor="text1"/>
        </w:rPr>
        <w:t xml:space="preserve">Holliday-Moore, R. &amp; Chau, V. (2019) </w:t>
      </w:r>
      <w:r w:rsidRPr="40194AE5">
        <w:rPr>
          <w:rFonts w:eastAsiaTheme="minorEastAsia"/>
          <w:i/>
          <w:iCs/>
          <w:color w:val="000000" w:themeColor="text1"/>
        </w:rPr>
        <w:t xml:space="preserve">Opioid and </w:t>
      </w:r>
      <w:r w:rsidR="008777F3">
        <w:rPr>
          <w:rFonts w:eastAsiaTheme="minorEastAsia"/>
          <w:i/>
          <w:iCs/>
          <w:color w:val="000000" w:themeColor="text1"/>
        </w:rPr>
        <w:t>i</w:t>
      </w:r>
      <w:r w:rsidRPr="40194AE5">
        <w:rPr>
          <w:rFonts w:eastAsiaTheme="minorEastAsia"/>
          <w:i/>
          <w:iCs/>
          <w:color w:val="000000" w:themeColor="text1"/>
        </w:rPr>
        <w:t xml:space="preserve">llicit </w:t>
      </w:r>
      <w:r w:rsidR="008777F3">
        <w:rPr>
          <w:rFonts w:eastAsiaTheme="minorEastAsia"/>
          <w:i/>
          <w:iCs/>
          <w:color w:val="000000" w:themeColor="text1"/>
        </w:rPr>
        <w:t>d</w:t>
      </w:r>
      <w:r w:rsidRPr="40194AE5">
        <w:rPr>
          <w:rFonts w:eastAsiaTheme="minorEastAsia"/>
          <w:i/>
          <w:iCs/>
          <w:color w:val="000000" w:themeColor="text1"/>
        </w:rPr>
        <w:t xml:space="preserve">rug </w:t>
      </w:r>
      <w:r w:rsidR="008777F3">
        <w:rPr>
          <w:rFonts w:eastAsiaTheme="minorEastAsia"/>
          <w:i/>
          <w:iCs/>
          <w:color w:val="000000" w:themeColor="text1"/>
        </w:rPr>
        <w:t>u</w:t>
      </w:r>
      <w:r w:rsidRPr="40194AE5">
        <w:rPr>
          <w:rFonts w:eastAsiaTheme="minorEastAsia"/>
          <w:i/>
          <w:iCs/>
          <w:color w:val="000000" w:themeColor="text1"/>
        </w:rPr>
        <w:t xml:space="preserve">se </w:t>
      </w:r>
      <w:r w:rsidR="008777F3">
        <w:rPr>
          <w:rFonts w:eastAsiaTheme="minorEastAsia"/>
          <w:i/>
          <w:iCs/>
          <w:color w:val="000000" w:themeColor="text1"/>
        </w:rPr>
        <w:t>a</w:t>
      </w:r>
      <w:r w:rsidRPr="40194AE5">
        <w:rPr>
          <w:rFonts w:eastAsiaTheme="minorEastAsia"/>
          <w:i/>
          <w:iCs/>
          <w:color w:val="000000" w:themeColor="text1"/>
        </w:rPr>
        <w:t xml:space="preserve">mong the Hispanic/Latino </w:t>
      </w:r>
      <w:r w:rsidR="008777F3">
        <w:rPr>
          <w:rFonts w:eastAsiaTheme="minorEastAsia"/>
          <w:i/>
          <w:iCs/>
          <w:color w:val="000000" w:themeColor="text1"/>
        </w:rPr>
        <w:t>p</w:t>
      </w:r>
      <w:r w:rsidRPr="40194AE5">
        <w:rPr>
          <w:rFonts w:eastAsiaTheme="minorEastAsia"/>
          <w:i/>
          <w:iCs/>
          <w:color w:val="000000" w:themeColor="text1"/>
        </w:rPr>
        <w:t xml:space="preserve">opulations. </w:t>
      </w:r>
      <w:r w:rsidRPr="40194AE5">
        <w:rPr>
          <w:rFonts w:eastAsiaTheme="minorEastAsia"/>
          <w:color w:val="000000" w:themeColor="text1"/>
        </w:rPr>
        <w:t>Substance Abuse and Mental Health Services Administration</w:t>
      </w:r>
      <w:r w:rsidR="008777F3">
        <w:rPr>
          <w:rFonts w:eastAsiaTheme="minorEastAsia"/>
          <w:color w:val="000000" w:themeColor="text1"/>
        </w:rPr>
        <w:t xml:space="preserve"> (SAMHSA)</w:t>
      </w:r>
      <w:r w:rsidRPr="40194AE5">
        <w:rPr>
          <w:rFonts w:eastAsiaTheme="minorEastAsia"/>
          <w:color w:val="000000" w:themeColor="text1"/>
        </w:rPr>
        <w:t xml:space="preserve">. </w:t>
      </w:r>
      <w:hyperlink r:id="rId40">
        <w:r w:rsidRPr="00B02F1C">
          <w:rPr>
            <w:rStyle w:val="Hyperlink"/>
            <w:rFonts w:ascii="Calibri" w:eastAsia="Calibri" w:hAnsi="Calibri" w:cs="Calibri"/>
          </w:rPr>
          <w:t>https://www.samhsa.gov/blog/opioid-illicit-drug-use-among-hispaniclatino-populations</w:t>
        </w:r>
      </w:hyperlink>
    </w:p>
    <w:p w14:paraId="41788E92" w14:textId="7FE470A0" w:rsidR="4482761F" w:rsidRDefault="00741769" w:rsidP="00DB220A">
      <w:pPr>
        <w:spacing w:beforeAutospacing="1" w:afterAutospacing="1" w:line="240" w:lineRule="auto"/>
        <w:rPr>
          <w:rFonts w:eastAsiaTheme="minorEastAsia"/>
          <w:color w:val="000000" w:themeColor="text1"/>
        </w:rPr>
      </w:pPr>
      <w:r>
        <w:rPr>
          <w:rFonts w:eastAsiaTheme="minorEastAsia"/>
          <w:color w:val="000000" w:themeColor="text1"/>
        </w:rPr>
        <w:t>J</w:t>
      </w:r>
      <w:r w:rsidR="081B85C9" w:rsidRPr="40194AE5">
        <w:rPr>
          <w:rFonts w:eastAsiaTheme="minorEastAsia"/>
          <w:color w:val="000000" w:themeColor="text1"/>
        </w:rPr>
        <w:t>ensen, E</w:t>
      </w:r>
      <w:r w:rsidR="00652533">
        <w:rPr>
          <w:rFonts w:eastAsiaTheme="minorEastAsia"/>
          <w:color w:val="000000" w:themeColor="text1"/>
        </w:rPr>
        <w:t>. et al.</w:t>
      </w:r>
      <w:r w:rsidR="081B85C9" w:rsidRPr="40194AE5">
        <w:rPr>
          <w:rFonts w:eastAsiaTheme="minorEastAsia"/>
          <w:color w:val="000000" w:themeColor="text1"/>
        </w:rPr>
        <w:t xml:space="preserve"> (2021, August 12). </w:t>
      </w:r>
      <w:r w:rsidR="00BC3545" w:rsidRPr="00BC3545">
        <w:rPr>
          <w:rFonts w:eastAsiaTheme="minorEastAsia"/>
          <w:i/>
          <w:iCs/>
          <w:color w:val="000000" w:themeColor="text1"/>
        </w:rPr>
        <w:t xml:space="preserve">The </w:t>
      </w:r>
      <w:r w:rsidR="00314791">
        <w:rPr>
          <w:rFonts w:eastAsiaTheme="minorEastAsia"/>
          <w:i/>
          <w:iCs/>
          <w:color w:val="000000" w:themeColor="text1"/>
        </w:rPr>
        <w:t>c</w:t>
      </w:r>
      <w:r w:rsidR="00BC3545" w:rsidRPr="00BC3545">
        <w:rPr>
          <w:rFonts w:eastAsiaTheme="minorEastAsia"/>
          <w:i/>
          <w:iCs/>
          <w:color w:val="000000" w:themeColor="text1"/>
        </w:rPr>
        <w:t xml:space="preserve">hance </w:t>
      </w:r>
      <w:r w:rsidR="00314791">
        <w:rPr>
          <w:rFonts w:eastAsiaTheme="minorEastAsia"/>
          <w:i/>
          <w:iCs/>
          <w:color w:val="000000" w:themeColor="text1"/>
        </w:rPr>
        <w:t>t</w:t>
      </w:r>
      <w:r w:rsidR="00BC3545" w:rsidRPr="00BC3545">
        <w:rPr>
          <w:rFonts w:eastAsiaTheme="minorEastAsia"/>
          <w:i/>
          <w:iCs/>
          <w:color w:val="000000" w:themeColor="text1"/>
        </w:rPr>
        <w:t xml:space="preserve">hat </w:t>
      </w:r>
      <w:r w:rsidR="00314791">
        <w:rPr>
          <w:rFonts w:eastAsiaTheme="minorEastAsia"/>
          <w:i/>
          <w:iCs/>
          <w:color w:val="000000" w:themeColor="text1"/>
        </w:rPr>
        <w:t>t</w:t>
      </w:r>
      <w:r w:rsidR="00BC3545" w:rsidRPr="00BC3545">
        <w:rPr>
          <w:rFonts w:eastAsiaTheme="minorEastAsia"/>
          <w:i/>
          <w:iCs/>
          <w:color w:val="000000" w:themeColor="text1"/>
        </w:rPr>
        <w:t xml:space="preserve">wo </w:t>
      </w:r>
      <w:r w:rsidR="00314791">
        <w:rPr>
          <w:rFonts w:eastAsiaTheme="minorEastAsia"/>
          <w:i/>
          <w:iCs/>
          <w:color w:val="000000" w:themeColor="text1"/>
        </w:rPr>
        <w:t>p</w:t>
      </w:r>
      <w:r w:rsidR="00BC3545" w:rsidRPr="00BC3545">
        <w:rPr>
          <w:rFonts w:eastAsiaTheme="minorEastAsia"/>
          <w:i/>
          <w:iCs/>
          <w:color w:val="000000" w:themeColor="text1"/>
        </w:rPr>
        <w:t xml:space="preserve">eople </w:t>
      </w:r>
      <w:r w:rsidR="00854F89">
        <w:rPr>
          <w:rFonts w:eastAsiaTheme="minorEastAsia"/>
          <w:i/>
          <w:iCs/>
          <w:color w:val="000000" w:themeColor="text1"/>
        </w:rPr>
        <w:t>c</w:t>
      </w:r>
      <w:r w:rsidR="00BC3545" w:rsidRPr="00BC3545">
        <w:rPr>
          <w:rFonts w:eastAsiaTheme="minorEastAsia"/>
          <w:i/>
          <w:iCs/>
          <w:color w:val="000000" w:themeColor="text1"/>
        </w:rPr>
        <w:t xml:space="preserve">hosen at </w:t>
      </w:r>
      <w:r w:rsidR="00854F89">
        <w:rPr>
          <w:rFonts w:eastAsiaTheme="minorEastAsia"/>
          <w:i/>
          <w:iCs/>
          <w:color w:val="000000" w:themeColor="text1"/>
        </w:rPr>
        <w:t>r</w:t>
      </w:r>
      <w:r w:rsidR="00BC3545" w:rsidRPr="00BC3545">
        <w:rPr>
          <w:rFonts w:eastAsiaTheme="minorEastAsia"/>
          <w:i/>
          <w:iCs/>
          <w:color w:val="000000" w:themeColor="text1"/>
        </w:rPr>
        <w:t xml:space="preserve">andom </w:t>
      </w:r>
      <w:r w:rsidR="00854F89">
        <w:rPr>
          <w:rFonts w:eastAsiaTheme="minorEastAsia"/>
          <w:i/>
          <w:iCs/>
          <w:color w:val="000000" w:themeColor="text1"/>
        </w:rPr>
        <w:t>a</w:t>
      </w:r>
      <w:r w:rsidR="00BC3545" w:rsidRPr="00BC3545">
        <w:rPr>
          <w:rFonts w:eastAsiaTheme="minorEastAsia"/>
          <w:i/>
          <w:iCs/>
          <w:color w:val="000000" w:themeColor="text1"/>
        </w:rPr>
        <w:t xml:space="preserve">re of </w:t>
      </w:r>
      <w:r w:rsidR="00854F89">
        <w:rPr>
          <w:rFonts w:eastAsiaTheme="minorEastAsia"/>
          <w:i/>
          <w:iCs/>
          <w:color w:val="000000" w:themeColor="text1"/>
        </w:rPr>
        <w:t>d</w:t>
      </w:r>
      <w:r w:rsidR="00BC3545" w:rsidRPr="00BC3545">
        <w:rPr>
          <w:rFonts w:eastAsiaTheme="minorEastAsia"/>
          <w:i/>
          <w:iCs/>
          <w:color w:val="000000" w:themeColor="text1"/>
        </w:rPr>
        <w:t xml:space="preserve">ifferent </w:t>
      </w:r>
      <w:r w:rsidR="00854F89">
        <w:rPr>
          <w:rFonts w:eastAsiaTheme="minorEastAsia"/>
          <w:i/>
          <w:iCs/>
          <w:color w:val="000000" w:themeColor="text1"/>
        </w:rPr>
        <w:t>r</w:t>
      </w:r>
      <w:r w:rsidR="00BC3545" w:rsidRPr="00BC3545">
        <w:rPr>
          <w:rFonts w:eastAsiaTheme="minorEastAsia"/>
          <w:i/>
          <w:iCs/>
          <w:color w:val="000000" w:themeColor="text1"/>
        </w:rPr>
        <w:t xml:space="preserve">ace or </w:t>
      </w:r>
      <w:r w:rsidR="00854F89">
        <w:rPr>
          <w:rFonts w:eastAsiaTheme="minorEastAsia"/>
          <w:i/>
          <w:iCs/>
          <w:color w:val="000000" w:themeColor="text1"/>
        </w:rPr>
        <w:t>e</w:t>
      </w:r>
      <w:r w:rsidR="00BC3545" w:rsidRPr="00BC3545">
        <w:rPr>
          <w:rFonts w:eastAsiaTheme="minorEastAsia"/>
          <w:i/>
          <w:iCs/>
          <w:color w:val="000000" w:themeColor="text1"/>
        </w:rPr>
        <w:t xml:space="preserve">thnicity </w:t>
      </w:r>
      <w:r w:rsidR="00854F89">
        <w:rPr>
          <w:rFonts w:eastAsiaTheme="minorEastAsia"/>
          <w:i/>
          <w:iCs/>
          <w:color w:val="000000" w:themeColor="text1"/>
        </w:rPr>
        <w:t>g</w:t>
      </w:r>
      <w:r w:rsidR="00BC3545" w:rsidRPr="00BC3545">
        <w:rPr>
          <w:rFonts w:eastAsiaTheme="minorEastAsia"/>
          <w:i/>
          <w:iCs/>
          <w:color w:val="000000" w:themeColor="text1"/>
        </w:rPr>
        <w:t xml:space="preserve">roups </w:t>
      </w:r>
      <w:r w:rsidR="00854F89">
        <w:rPr>
          <w:rFonts w:eastAsiaTheme="minorEastAsia"/>
          <w:i/>
          <w:iCs/>
          <w:color w:val="000000" w:themeColor="text1"/>
        </w:rPr>
        <w:t>h</w:t>
      </w:r>
      <w:r w:rsidR="00BC3545" w:rsidRPr="00BC3545">
        <w:rPr>
          <w:rFonts w:eastAsiaTheme="minorEastAsia"/>
          <w:i/>
          <w:iCs/>
          <w:color w:val="000000" w:themeColor="text1"/>
        </w:rPr>
        <w:t xml:space="preserve">as </w:t>
      </w:r>
      <w:r w:rsidR="00854F89">
        <w:rPr>
          <w:rFonts w:eastAsiaTheme="minorEastAsia"/>
          <w:i/>
          <w:iCs/>
          <w:color w:val="000000" w:themeColor="text1"/>
        </w:rPr>
        <w:t>i</w:t>
      </w:r>
      <w:r w:rsidR="00BC3545" w:rsidRPr="00BC3545">
        <w:rPr>
          <w:rFonts w:eastAsiaTheme="minorEastAsia"/>
          <w:i/>
          <w:iCs/>
          <w:color w:val="000000" w:themeColor="text1"/>
        </w:rPr>
        <w:t xml:space="preserve">ncreased </w:t>
      </w:r>
      <w:r w:rsidR="00854F89">
        <w:rPr>
          <w:rFonts w:eastAsiaTheme="minorEastAsia"/>
          <w:i/>
          <w:iCs/>
          <w:color w:val="000000" w:themeColor="text1"/>
        </w:rPr>
        <w:t>s</w:t>
      </w:r>
      <w:r w:rsidR="00BC3545" w:rsidRPr="00BC3545">
        <w:rPr>
          <w:rFonts w:eastAsiaTheme="minorEastAsia"/>
          <w:i/>
          <w:iCs/>
          <w:color w:val="000000" w:themeColor="text1"/>
        </w:rPr>
        <w:t>ince 2010</w:t>
      </w:r>
      <w:r w:rsidR="081B85C9" w:rsidRPr="40194AE5">
        <w:rPr>
          <w:rFonts w:eastAsiaTheme="minorEastAsia"/>
          <w:color w:val="000000" w:themeColor="text1"/>
        </w:rPr>
        <w:t xml:space="preserve">. U.S. Census Bureau. </w:t>
      </w:r>
      <w:hyperlink r:id="rId41">
        <w:r w:rsidR="081B85C9" w:rsidRPr="00B02F1C">
          <w:rPr>
            <w:rStyle w:val="Hyperlink"/>
            <w:rFonts w:ascii="Calibri" w:eastAsia="Calibri" w:hAnsi="Calibri" w:cs="Calibri"/>
          </w:rPr>
          <w:t>https://www.census.gov/library/stories/2021/08/2020-united-states-population-more-racially-ethnically-diverse-than-2010.html</w:t>
        </w:r>
      </w:hyperlink>
    </w:p>
    <w:p w14:paraId="3BD577D9" w14:textId="5BDA4F1F" w:rsidR="2E461707" w:rsidRDefault="714594BD" w:rsidP="00443E07">
      <w:pPr>
        <w:spacing w:after="0" w:line="240" w:lineRule="auto"/>
        <w:rPr>
          <w:rFonts w:eastAsiaTheme="minorEastAsia"/>
          <w:color w:val="881798"/>
        </w:rPr>
      </w:pPr>
      <w:r w:rsidRPr="40194AE5">
        <w:rPr>
          <w:rFonts w:eastAsiaTheme="minorEastAsia"/>
          <w:color w:val="000000" w:themeColor="text1"/>
        </w:rPr>
        <w:t>K</w:t>
      </w:r>
      <w:r w:rsidR="007414C8">
        <w:rPr>
          <w:rFonts w:eastAsiaTheme="minorEastAsia"/>
          <w:color w:val="000000" w:themeColor="text1"/>
        </w:rPr>
        <w:t>FF</w:t>
      </w:r>
      <w:r w:rsidRPr="40194AE5">
        <w:rPr>
          <w:rFonts w:eastAsiaTheme="minorEastAsia"/>
          <w:color w:val="000000" w:themeColor="text1"/>
        </w:rPr>
        <w:t xml:space="preserve">. (2022). </w:t>
      </w:r>
      <w:r w:rsidRPr="40194AE5">
        <w:rPr>
          <w:rFonts w:eastAsiaTheme="minorEastAsia"/>
          <w:i/>
          <w:iCs/>
          <w:color w:val="000000" w:themeColor="text1"/>
        </w:rPr>
        <w:t xml:space="preserve">Health </w:t>
      </w:r>
      <w:r w:rsidR="00BC361A">
        <w:rPr>
          <w:rFonts w:eastAsiaTheme="minorEastAsia"/>
          <w:i/>
          <w:iCs/>
          <w:color w:val="000000" w:themeColor="text1"/>
        </w:rPr>
        <w:t>c</w:t>
      </w:r>
      <w:r w:rsidRPr="40194AE5">
        <w:rPr>
          <w:rFonts w:eastAsiaTheme="minorEastAsia"/>
          <w:i/>
          <w:iCs/>
          <w:color w:val="000000" w:themeColor="text1"/>
        </w:rPr>
        <w:t xml:space="preserve">overage and </w:t>
      </w:r>
      <w:r w:rsidR="00BC361A">
        <w:rPr>
          <w:rFonts w:eastAsiaTheme="minorEastAsia"/>
          <w:i/>
          <w:iCs/>
          <w:color w:val="000000" w:themeColor="text1"/>
        </w:rPr>
        <w:t>c</w:t>
      </w:r>
      <w:r w:rsidRPr="40194AE5">
        <w:rPr>
          <w:rFonts w:eastAsiaTheme="minorEastAsia"/>
          <w:i/>
          <w:iCs/>
          <w:color w:val="000000" w:themeColor="text1"/>
        </w:rPr>
        <w:t xml:space="preserve">are of </w:t>
      </w:r>
      <w:r w:rsidR="00BC361A">
        <w:rPr>
          <w:rFonts w:eastAsiaTheme="minorEastAsia"/>
          <w:i/>
          <w:iCs/>
          <w:color w:val="000000" w:themeColor="text1"/>
        </w:rPr>
        <w:t>i</w:t>
      </w:r>
      <w:r w:rsidRPr="40194AE5">
        <w:rPr>
          <w:rFonts w:eastAsiaTheme="minorEastAsia"/>
          <w:i/>
          <w:iCs/>
          <w:color w:val="000000" w:themeColor="text1"/>
        </w:rPr>
        <w:t>mmigrants</w:t>
      </w:r>
      <w:r w:rsidRPr="40194AE5">
        <w:rPr>
          <w:rFonts w:eastAsiaTheme="minorEastAsia"/>
          <w:color w:val="000000" w:themeColor="text1"/>
        </w:rPr>
        <w:t xml:space="preserve">. </w:t>
      </w:r>
      <w:hyperlink r:id="rId42">
        <w:r w:rsidRPr="00B02F1C">
          <w:rPr>
            <w:rStyle w:val="Hyperlink"/>
            <w:rFonts w:ascii="Calibri" w:eastAsia="Calibri" w:hAnsi="Calibri" w:cs="Calibri"/>
          </w:rPr>
          <w:t>https://www.kff.org/racial-equity-and-health-policy/fact-sheet/health-coverage-and-care-of-immigrants/</w:t>
        </w:r>
      </w:hyperlink>
    </w:p>
    <w:p w14:paraId="37942F4F" w14:textId="1AFDA5ED" w:rsidR="0145BF9F" w:rsidRDefault="0145BF9F" w:rsidP="0145BF9F">
      <w:pPr>
        <w:spacing w:after="0" w:line="240" w:lineRule="auto"/>
        <w:rPr>
          <w:rFonts w:ascii="Calibri" w:eastAsia="Calibri" w:hAnsi="Calibri" w:cs="Calibri"/>
        </w:rPr>
      </w:pPr>
    </w:p>
    <w:p w14:paraId="2BC7F1BC" w14:textId="2CB340E7" w:rsidR="3447E301" w:rsidRDefault="134D22C5" w:rsidP="00443E07">
      <w:pPr>
        <w:spacing w:after="0" w:line="240" w:lineRule="auto"/>
        <w:rPr>
          <w:rFonts w:eastAsiaTheme="minorEastAsia"/>
          <w:color w:val="000000" w:themeColor="text1"/>
        </w:rPr>
      </w:pPr>
      <w:r w:rsidRPr="00403392">
        <w:t>Leino</w:t>
      </w:r>
      <w:r w:rsidR="04FFAEA1" w:rsidRPr="00403392">
        <w:t xml:space="preserve">, T., Eskelinen, K., </w:t>
      </w:r>
      <w:proofErr w:type="spellStart"/>
      <w:r w:rsidR="04FFAEA1" w:rsidRPr="00403392">
        <w:t>Summala</w:t>
      </w:r>
      <w:proofErr w:type="spellEnd"/>
      <w:r w:rsidR="04FFAEA1" w:rsidRPr="00403392">
        <w:t xml:space="preserve">, H., &amp; Virtanen, M. (2011). </w:t>
      </w:r>
      <w:r w:rsidR="687F83C4" w:rsidRPr="00403392">
        <w:t>Work-related violence, debriefing and increased alcohol consumption among police officers. International Journal of Police Science &amp; Management, 13(2)</w:t>
      </w:r>
      <w:r w:rsidR="3E30F83A" w:rsidRPr="00403392">
        <w:t>.</w:t>
      </w:r>
      <w:r w:rsidR="3E30F83A" w:rsidRPr="0145BF9F">
        <w:rPr>
          <w:rFonts w:ascii="Calibri" w:eastAsiaTheme="minorEastAsia" w:hAnsi="Calibri" w:cs="Calibri"/>
          <w:color w:val="881798"/>
        </w:rPr>
        <w:t xml:space="preserve"> </w:t>
      </w:r>
      <w:hyperlink r:id="rId43" w:history="1">
        <w:r w:rsidR="3E30F83A" w:rsidRPr="0145BF9F">
          <w:rPr>
            <w:rStyle w:val="Hyperlink"/>
            <w:rFonts w:ascii="Calibri" w:eastAsiaTheme="minorEastAsia" w:hAnsi="Calibri" w:cs="Calibri"/>
          </w:rPr>
          <w:t>https://doi.org/10.1350/ijps.2011.13.2.229</w:t>
        </w:r>
      </w:hyperlink>
    </w:p>
    <w:p w14:paraId="31E33A89" w14:textId="77777777" w:rsidR="00652533" w:rsidRDefault="00652533" w:rsidP="00443E07">
      <w:pPr>
        <w:spacing w:after="0" w:line="240" w:lineRule="auto"/>
        <w:rPr>
          <w:rFonts w:eastAsiaTheme="minorEastAsia"/>
          <w:color w:val="000000" w:themeColor="text1"/>
        </w:rPr>
      </w:pPr>
    </w:p>
    <w:p w14:paraId="6416AA04" w14:textId="49FF71B1" w:rsidR="2E461707" w:rsidRDefault="714594BD" w:rsidP="00443E07">
      <w:pPr>
        <w:spacing w:after="0" w:line="240" w:lineRule="auto"/>
        <w:rPr>
          <w:rFonts w:eastAsiaTheme="minorEastAsia"/>
          <w:color w:val="881798"/>
        </w:rPr>
      </w:pPr>
      <w:r w:rsidRPr="40194AE5">
        <w:rPr>
          <w:rFonts w:eastAsiaTheme="minorEastAsia"/>
          <w:color w:val="000000" w:themeColor="text1"/>
        </w:rPr>
        <w:t xml:space="preserve">Light, M. T., Miller, T., &amp; Kelly, B. C. (2017). Undocumented </w:t>
      </w:r>
      <w:r w:rsidR="00230888">
        <w:rPr>
          <w:rFonts w:eastAsiaTheme="minorEastAsia"/>
          <w:color w:val="000000" w:themeColor="text1"/>
        </w:rPr>
        <w:t>i</w:t>
      </w:r>
      <w:r w:rsidRPr="40194AE5">
        <w:rPr>
          <w:rFonts w:eastAsiaTheme="minorEastAsia"/>
          <w:color w:val="000000" w:themeColor="text1"/>
        </w:rPr>
        <w:t xml:space="preserve">mmigration, </w:t>
      </w:r>
      <w:r w:rsidR="00230888">
        <w:rPr>
          <w:rFonts w:eastAsiaTheme="minorEastAsia"/>
          <w:color w:val="000000" w:themeColor="text1"/>
        </w:rPr>
        <w:t>d</w:t>
      </w:r>
      <w:r w:rsidRPr="40194AE5">
        <w:rPr>
          <w:rFonts w:eastAsiaTheme="minorEastAsia"/>
          <w:color w:val="000000" w:themeColor="text1"/>
        </w:rPr>
        <w:t xml:space="preserve">rug </w:t>
      </w:r>
      <w:r w:rsidR="00230888">
        <w:rPr>
          <w:rFonts w:eastAsiaTheme="minorEastAsia"/>
          <w:color w:val="000000" w:themeColor="text1"/>
        </w:rPr>
        <w:t>p</w:t>
      </w:r>
      <w:r w:rsidRPr="40194AE5">
        <w:rPr>
          <w:rFonts w:eastAsiaTheme="minorEastAsia"/>
          <w:color w:val="000000" w:themeColor="text1"/>
        </w:rPr>
        <w:t xml:space="preserve">roblems, and </w:t>
      </w:r>
      <w:r w:rsidR="00230888">
        <w:rPr>
          <w:rFonts w:eastAsiaTheme="minorEastAsia"/>
          <w:color w:val="000000" w:themeColor="text1"/>
        </w:rPr>
        <w:t>d</w:t>
      </w:r>
      <w:r w:rsidRPr="40194AE5">
        <w:rPr>
          <w:rFonts w:eastAsiaTheme="minorEastAsia"/>
          <w:color w:val="000000" w:themeColor="text1"/>
        </w:rPr>
        <w:t xml:space="preserve">riving </w:t>
      </w:r>
      <w:r w:rsidR="00230888">
        <w:rPr>
          <w:rFonts w:eastAsiaTheme="minorEastAsia"/>
          <w:color w:val="000000" w:themeColor="text1"/>
        </w:rPr>
        <w:t>u</w:t>
      </w:r>
      <w:r w:rsidRPr="40194AE5">
        <w:rPr>
          <w:rFonts w:eastAsiaTheme="minorEastAsia"/>
          <w:color w:val="000000" w:themeColor="text1"/>
        </w:rPr>
        <w:t xml:space="preserve">nder the </w:t>
      </w:r>
      <w:r w:rsidR="00230888">
        <w:rPr>
          <w:rFonts w:eastAsiaTheme="minorEastAsia"/>
          <w:color w:val="000000" w:themeColor="text1"/>
        </w:rPr>
        <w:t>i</w:t>
      </w:r>
      <w:r w:rsidRPr="40194AE5">
        <w:rPr>
          <w:rFonts w:eastAsiaTheme="minorEastAsia"/>
          <w:color w:val="000000" w:themeColor="text1"/>
        </w:rPr>
        <w:t xml:space="preserve">nfluence in the United States, 1990-2014. </w:t>
      </w:r>
      <w:r w:rsidRPr="40194AE5">
        <w:rPr>
          <w:rFonts w:eastAsiaTheme="minorEastAsia"/>
          <w:i/>
          <w:iCs/>
          <w:color w:val="000000" w:themeColor="text1"/>
        </w:rPr>
        <w:t>American</w:t>
      </w:r>
      <w:r w:rsidR="00230888">
        <w:rPr>
          <w:rFonts w:eastAsiaTheme="minorEastAsia"/>
          <w:i/>
          <w:iCs/>
          <w:color w:val="000000" w:themeColor="text1"/>
        </w:rPr>
        <w:t xml:space="preserve"> J</w:t>
      </w:r>
      <w:r w:rsidRPr="40194AE5">
        <w:rPr>
          <w:rFonts w:eastAsiaTheme="minorEastAsia"/>
          <w:i/>
          <w:iCs/>
          <w:color w:val="000000" w:themeColor="text1"/>
        </w:rPr>
        <w:t xml:space="preserve">ournal of </w:t>
      </w:r>
      <w:r w:rsidR="00230888">
        <w:rPr>
          <w:rFonts w:eastAsiaTheme="minorEastAsia"/>
          <w:i/>
          <w:iCs/>
          <w:color w:val="000000" w:themeColor="text1"/>
        </w:rPr>
        <w:t>P</w:t>
      </w:r>
      <w:r w:rsidRPr="40194AE5">
        <w:rPr>
          <w:rFonts w:eastAsiaTheme="minorEastAsia"/>
          <w:i/>
          <w:iCs/>
          <w:color w:val="000000" w:themeColor="text1"/>
        </w:rPr>
        <w:t xml:space="preserve">ublic </w:t>
      </w:r>
      <w:r w:rsidR="00230888">
        <w:rPr>
          <w:rFonts w:eastAsiaTheme="minorEastAsia"/>
          <w:i/>
          <w:iCs/>
          <w:color w:val="000000" w:themeColor="text1"/>
        </w:rPr>
        <w:t>H</w:t>
      </w:r>
      <w:r w:rsidRPr="40194AE5">
        <w:rPr>
          <w:rFonts w:eastAsiaTheme="minorEastAsia"/>
          <w:i/>
          <w:iCs/>
          <w:color w:val="000000" w:themeColor="text1"/>
        </w:rPr>
        <w:t>ealth, 107</w:t>
      </w:r>
      <w:r w:rsidRPr="40194AE5">
        <w:rPr>
          <w:rFonts w:eastAsiaTheme="minorEastAsia"/>
          <w:color w:val="000000" w:themeColor="text1"/>
        </w:rPr>
        <w:t>(9), 1448–1454.</w:t>
      </w:r>
      <w:r w:rsidRPr="006369F1">
        <w:rPr>
          <w:color w:val="000000" w:themeColor="text1"/>
        </w:rPr>
        <w:t xml:space="preserve"> </w:t>
      </w:r>
      <w:r w:rsidR="6B34F00F" w:rsidRPr="37F36647">
        <w:rPr>
          <w:color w:val="000000" w:themeColor="text1"/>
        </w:rPr>
        <w:t>https://doi.org/10.2105/AJPH.2017.303884</w:t>
      </w:r>
      <w:r w:rsidR="69573A42" w:rsidRPr="37F36647">
        <w:rPr>
          <w:color w:val="000000" w:themeColor="text1"/>
        </w:rPr>
        <w:t xml:space="preserve"> </w:t>
      </w:r>
    </w:p>
    <w:p w14:paraId="768D679E" w14:textId="637E6784" w:rsidR="03932A9F" w:rsidRDefault="03932A9F" w:rsidP="03932A9F">
      <w:pPr>
        <w:spacing w:after="0" w:line="240" w:lineRule="auto"/>
        <w:rPr>
          <w:rFonts w:ascii="Calibri" w:eastAsia="Calibri" w:hAnsi="Calibri" w:cs="Calibri"/>
        </w:rPr>
      </w:pPr>
    </w:p>
    <w:p w14:paraId="474E1299" w14:textId="5DC1236F" w:rsidR="49A2F0A7" w:rsidRDefault="49A2F0A7" w:rsidP="008E4199">
      <w:pPr>
        <w:spacing w:after="0" w:line="240" w:lineRule="auto"/>
        <w:rPr>
          <w:rFonts w:ascii="Calibri" w:eastAsia="Calibri" w:hAnsi="Calibri" w:cs="Calibri"/>
          <w:i/>
          <w:iCs/>
        </w:rPr>
      </w:pPr>
      <w:r w:rsidRPr="2E43C27C">
        <w:rPr>
          <w:rFonts w:ascii="Calibri" w:eastAsia="Calibri" w:hAnsi="Calibri" w:cs="Calibri"/>
        </w:rPr>
        <w:t xml:space="preserve">Los Angeles County Department of Health Services (2022). </w:t>
      </w:r>
      <w:r w:rsidRPr="2E43C27C">
        <w:rPr>
          <w:rFonts w:ascii="Calibri" w:eastAsia="Calibri" w:hAnsi="Calibri" w:cs="Calibri"/>
          <w:i/>
          <w:iCs/>
        </w:rPr>
        <w:t xml:space="preserve">Whole Person Care Los Angeles. </w:t>
      </w:r>
      <w:hyperlink r:id="rId44">
        <w:r w:rsidR="078F1A92" w:rsidRPr="2E43C27C">
          <w:rPr>
            <w:rStyle w:val="Hyperlink"/>
            <w:rFonts w:ascii="Calibri" w:eastAsia="Calibri" w:hAnsi="Calibri" w:cs="Calibri"/>
            <w:i/>
            <w:iCs/>
          </w:rPr>
          <w:t>https://file.lacounty.gov/SDSInter/dhs/1126196_WPC-LAImpactReport6.15.22_FINAL.pdf</w:t>
        </w:r>
      </w:hyperlink>
    </w:p>
    <w:p w14:paraId="57C01A11" w14:textId="6A227DAE" w:rsidR="0145BF9F" w:rsidRDefault="0145BF9F" w:rsidP="0145BF9F">
      <w:pPr>
        <w:spacing w:after="0" w:line="240" w:lineRule="auto"/>
        <w:rPr>
          <w:rFonts w:ascii="Calibri" w:eastAsia="Calibri" w:hAnsi="Calibri" w:cs="Calibri"/>
          <w:i/>
          <w:iCs/>
        </w:rPr>
      </w:pPr>
    </w:p>
    <w:p w14:paraId="7830CA4F" w14:textId="64272598" w:rsidR="427CDEAB" w:rsidRDefault="427CDEAB" w:rsidP="0145BF9F">
      <w:pPr>
        <w:spacing w:after="0" w:line="240" w:lineRule="auto"/>
        <w:rPr>
          <w:rFonts w:ascii="Calibri" w:eastAsia="Calibri" w:hAnsi="Calibri" w:cs="Calibri"/>
        </w:rPr>
      </w:pPr>
      <w:r w:rsidRPr="00B02F1C">
        <w:rPr>
          <w:rFonts w:ascii="Calibri" w:eastAsia="Calibri" w:hAnsi="Calibri" w:cs="Calibri"/>
        </w:rPr>
        <w:t>Marmar</w:t>
      </w:r>
      <w:r w:rsidR="6CEABB18" w:rsidRPr="0145BF9F">
        <w:rPr>
          <w:rFonts w:ascii="Calibri" w:eastAsia="Calibri" w:hAnsi="Calibri" w:cs="Calibri"/>
        </w:rPr>
        <w:t xml:space="preserve"> et al. (2006). Predictors of posttraumatic stress in police and other first responders. </w:t>
      </w:r>
      <w:r w:rsidR="6CEABB18" w:rsidRPr="00B02F1C">
        <w:rPr>
          <w:rFonts w:ascii="Calibri" w:eastAsia="Calibri" w:hAnsi="Calibri" w:cs="Calibri"/>
          <w:i/>
          <w:iCs/>
        </w:rPr>
        <w:t xml:space="preserve">Annals of the New York Academy </w:t>
      </w:r>
      <w:r w:rsidR="0E1C7AA2" w:rsidRPr="00B02F1C">
        <w:rPr>
          <w:rFonts w:ascii="Calibri" w:eastAsia="Calibri" w:hAnsi="Calibri" w:cs="Calibri"/>
          <w:i/>
          <w:iCs/>
        </w:rPr>
        <w:t xml:space="preserve">of </w:t>
      </w:r>
      <w:r w:rsidR="6CEABB18" w:rsidRPr="00B02F1C">
        <w:rPr>
          <w:rFonts w:ascii="Calibri" w:eastAsia="Calibri" w:hAnsi="Calibri" w:cs="Calibri"/>
          <w:i/>
          <w:iCs/>
        </w:rPr>
        <w:t>Sciences</w:t>
      </w:r>
      <w:r w:rsidR="5EECBEBB" w:rsidRPr="00B02F1C">
        <w:rPr>
          <w:rFonts w:ascii="Calibri" w:eastAsia="Calibri" w:hAnsi="Calibri" w:cs="Calibri"/>
          <w:i/>
          <w:iCs/>
        </w:rPr>
        <w:t>, 1071</w:t>
      </w:r>
      <w:r w:rsidR="5EECBEBB" w:rsidRPr="0145BF9F">
        <w:rPr>
          <w:rFonts w:ascii="Calibri" w:eastAsia="Calibri" w:hAnsi="Calibri" w:cs="Calibri"/>
        </w:rPr>
        <w:t>, 1-18. https://doi.org/10.1196/annals.1364.001</w:t>
      </w:r>
    </w:p>
    <w:p w14:paraId="5200B80A" w14:textId="2B6F832B" w:rsidR="0145BF9F" w:rsidRDefault="0145BF9F" w:rsidP="0145BF9F">
      <w:pPr>
        <w:spacing w:after="0" w:line="240" w:lineRule="auto"/>
        <w:rPr>
          <w:rFonts w:ascii="Calibri" w:eastAsia="Calibri" w:hAnsi="Calibri" w:cs="Calibri"/>
        </w:rPr>
      </w:pPr>
    </w:p>
    <w:p w14:paraId="4F46FCC5" w14:textId="11524A71" w:rsidR="0145BF9F" w:rsidRDefault="006E375B" w:rsidP="0145BF9F">
      <w:pPr>
        <w:spacing w:after="0" w:line="240" w:lineRule="auto"/>
        <w:rPr>
          <w:rFonts w:eastAsiaTheme="minorEastAsia"/>
          <w:color w:val="000000" w:themeColor="text1"/>
        </w:rPr>
      </w:pPr>
      <w:r>
        <w:rPr>
          <w:rFonts w:eastAsiaTheme="minorEastAsia"/>
          <w:color w:val="000000" w:themeColor="text1"/>
        </w:rPr>
        <w:t xml:space="preserve">Mass.gov, </w:t>
      </w:r>
      <w:r w:rsidRPr="03932A9F">
        <w:rPr>
          <w:rFonts w:eastAsiaTheme="minorEastAsia"/>
          <w:color w:val="000000" w:themeColor="text1"/>
        </w:rPr>
        <w:t xml:space="preserve">Department of Public Health. (2023) </w:t>
      </w:r>
      <w:r w:rsidRPr="03932A9F">
        <w:rPr>
          <w:rFonts w:eastAsiaTheme="minorEastAsia"/>
          <w:i/>
          <w:iCs/>
          <w:color w:val="000000" w:themeColor="text1"/>
        </w:rPr>
        <w:t>Massachusetts opioid-related overdose deaths rose 2.5 percent in 2022.</w:t>
      </w:r>
      <w:r w:rsidRPr="006E375B">
        <w:t xml:space="preserve"> </w:t>
      </w:r>
      <w:hyperlink r:id="rId45" w:history="1">
        <w:r w:rsidR="00C4166F" w:rsidRPr="006C664E">
          <w:rPr>
            <w:rStyle w:val="Hyperlink"/>
            <w:rFonts w:eastAsiaTheme="minorEastAsia"/>
          </w:rPr>
          <w:t>https://www.mass.gov/news/massachusetts-opioid-related-overdose-deaths-rose-25-percent-in-2022</w:t>
        </w:r>
      </w:hyperlink>
    </w:p>
    <w:p w14:paraId="1A904C6E" w14:textId="3165C81C" w:rsidR="2E43C27C" w:rsidRDefault="2E43C27C" w:rsidP="008E4199">
      <w:pPr>
        <w:spacing w:after="0" w:line="240" w:lineRule="auto"/>
        <w:rPr>
          <w:rFonts w:ascii="Calibri" w:eastAsia="Calibri" w:hAnsi="Calibri" w:cs="Calibri"/>
        </w:rPr>
      </w:pPr>
    </w:p>
    <w:p w14:paraId="60278693" w14:textId="1CEF6F71" w:rsidR="009268F8" w:rsidRPr="009268F8" w:rsidRDefault="009268F8" w:rsidP="008E4199">
      <w:pPr>
        <w:spacing w:after="0" w:line="240" w:lineRule="auto"/>
        <w:rPr>
          <w:rFonts w:cstheme="minorHAnsi"/>
          <w:color w:val="212121"/>
          <w:shd w:val="clear" w:color="auto" w:fill="FFFFFF"/>
        </w:rPr>
      </w:pPr>
      <w:r w:rsidRPr="009268F8">
        <w:rPr>
          <w:rFonts w:cstheme="minorHAnsi"/>
          <w:color w:val="212121"/>
          <w:shd w:val="clear" w:color="auto" w:fill="FFFFFF"/>
        </w:rPr>
        <w:t xml:space="preserve">Meléndez Guevara, A. M., Lindstrom Johnson, S., Elam, K., Hilley, C., </w:t>
      </w:r>
      <w:proofErr w:type="spellStart"/>
      <w:r w:rsidRPr="009268F8">
        <w:rPr>
          <w:rFonts w:cstheme="minorHAnsi"/>
          <w:color w:val="212121"/>
          <w:shd w:val="clear" w:color="auto" w:fill="FFFFFF"/>
        </w:rPr>
        <w:t>Mcintire</w:t>
      </w:r>
      <w:proofErr w:type="spellEnd"/>
      <w:r w:rsidRPr="009268F8">
        <w:rPr>
          <w:rFonts w:cstheme="minorHAnsi"/>
          <w:color w:val="212121"/>
          <w:shd w:val="clear" w:color="auto" w:fill="FFFFFF"/>
        </w:rPr>
        <w:t xml:space="preserve">, C., &amp; Morris, K. (2021). Culturally </w:t>
      </w:r>
      <w:r w:rsidR="00DC0A12">
        <w:rPr>
          <w:rFonts w:cstheme="minorHAnsi"/>
          <w:color w:val="212121"/>
          <w:shd w:val="clear" w:color="auto" w:fill="FFFFFF"/>
        </w:rPr>
        <w:t>r</w:t>
      </w:r>
      <w:r w:rsidRPr="009268F8">
        <w:rPr>
          <w:rFonts w:cstheme="minorHAnsi"/>
          <w:color w:val="212121"/>
          <w:shd w:val="clear" w:color="auto" w:fill="FFFFFF"/>
        </w:rPr>
        <w:t xml:space="preserve">esponsive </w:t>
      </w:r>
      <w:r w:rsidR="00DC0A12">
        <w:rPr>
          <w:rFonts w:cstheme="minorHAnsi"/>
          <w:color w:val="212121"/>
          <w:shd w:val="clear" w:color="auto" w:fill="FFFFFF"/>
        </w:rPr>
        <w:t>t</w:t>
      </w:r>
      <w:r w:rsidRPr="009268F8">
        <w:rPr>
          <w:rFonts w:cstheme="minorHAnsi"/>
          <w:color w:val="212121"/>
          <w:shd w:val="clear" w:color="auto" w:fill="FFFFFF"/>
        </w:rPr>
        <w:t>rauma-</w:t>
      </w:r>
      <w:r w:rsidR="00DC0A12">
        <w:rPr>
          <w:rFonts w:cstheme="minorHAnsi"/>
          <w:color w:val="212121"/>
          <w:shd w:val="clear" w:color="auto" w:fill="FFFFFF"/>
        </w:rPr>
        <w:t>i</w:t>
      </w:r>
      <w:r w:rsidRPr="009268F8">
        <w:rPr>
          <w:rFonts w:cstheme="minorHAnsi"/>
          <w:color w:val="212121"/>
          <w:shd w:val="clear" w:color="auto" w:fill="FFFFFF"/>
        </w:rPr>
        <w:t xml:space="preserve">nformed </w:t>
      </w:r>
      <w:r w:rsidR="00DC0A12">
        <w:rPr>
          <w:rFonts w:cstheme="minorHAnsi"/>
          <w:color w:val="212121"/>
          <w:shd w:val="clear" w:color="auto" w:fill="FFFFFF"/>
        </w:rPr>
        <w:t>s</w:t>
      </w:r>
      <w:r w:rsidRPr="009268F8">
        <w:rPr>
          <w:rFonts w:cstheme="minorHAnsi"/>
          <w:color w:val="212121"/>
          <w:shd w:val="clear" w:color="auto" w:fill="FFFFFF"/>
        </w:rPr>
        <w:t xml:space="preserve">ervices: A </w:t>
      </w:r>
      <w:r w:rsidR="00DC0A12">
        <w:rPr>
          <w:rFonts w:cstheme="minorHAnsi"/>
          <w:color w:val="212121"/>
          <w:shd w:val="clear" w:color="auto" w:fill="FFFFFF"/>
        </w:rPr>
        <w:t>m</w:t>
      </w:r>
      <w:r w:rsidRPr="009268F8">
        <w:rPr>
          <w:rFonts w:cstheme="minorHAnsi"/>
          <w:color w:val="212121"/>
          <w:shd w:val="clear" w:color="auto" w:fill="FFFFFF"/>
        </w:rPr>
        <w:t xml:space="preserve">ultilevel </w:t>
      </w:r>
      <w:r w:rsidR="00DC0A12">
        <w:rPr>
          <w:rFonts w:cstheme="minorHAnsi"/>
          <w:color w:val="212121"/>
          <w:shd w:val="clear" w:color="auto" w:fill="FFFFFF"/>
        </w:rPr>
        <w:t>p</w:t>
      </w:r>
      <w:r w:rsidRPr="009268F8">
        <w:rPr>
          <w:rFonts w:cstheme="minorHAnsi"/>
          <w:color w:val="212121"/>
          <w:shd w:val="clear" w:color="auto" w:fill="FFFFFF"/>
        </w:rPr>
        <w:t xml:space="preserve">erspective from </w:t>
      </w:r>
      <w:r w:rsidR="00DC0A12">
        <w:rPr>
          <w:rFonts w:cstheme="minorHAnsi"/>
          <w:color w:val="212121"/>
          <w:shd w:val="clear" w:color="auto" w:fill="FFFFFF"/>
        </w:rPr>
        <w:t>p</w:t>
      </w:r>
      <w:r w:rsidRPr="009268F8">
        <w:rPr>
          <w:rFonts w:cstheme="minorHAnsi"/>
          <w:color w:val="212121"/>
          <w:shd w:val="clear" w:color="auto" w:fill="FFFFFF"/>
        </w:rPr>
        <w:t xml:space="preserve">ractitioners </w:t>
      </w:r>
      <w:r w:rsidR="00DC0A12">
        <w:rPr>
          <w:rFonts w:cstheme="minorHAnsi"/>
          <w:color w:val="212121"/>
          <w:shd w:val="clear" w:color="auto" w:fill="FFFFFF"/>
        </w:rPr>
        <w:t>s</w:t>
      </w:r>
      <w:r w:rsidRPr="009268F8">
        <w:rPr>
          <w:rFonts w:cstheme="minorHAnsi"/>
          <w:color w:val="212121"/>
          <w:shd w:val="clear" w:color="auto" w:fill="FFFFFF"/>
        </w:rPr>
        <w:t xml:space="preserve">erving Latinx </w:t>
      </w:r>
      <w:r w:rsidR="00DC0A12">
        <w:rPr>
          <w:rFonts w:cstheme="minorHAnsi"/>
          <w:color w:val="212121"/>
          <w:shd w:val="clear" w:color="auto" w:fill="FFFFFF"/>
        </w:rPr>
        <w:t>c</w:t>
      </w:r>
      <w:r w:rsidRPr="009268F8">
        <w:rPr>
          <w:rFonts w:cstheme="minorHAnsi"/>
          <w:color w:val="212121"/>
          <w:shd w:val="clear" w:color="auto" w:fill="FFFFFF"/>
        </w:rPr>
        <w:t xml:space="preserve">hildren and </w:t>
      </w:r>
      <w:r w:rsidR="00DC0A12">
        <w:rPr>
          <w:rFonts w:cstheme="minorHAnsi"/>
          <w:color w:val="212121"/>
          <w:shd w:val="clear" w:color="auto" w:fill="FFFFFF"/>
        </w:rPr>
        <w:t>f</w:t>
      </w:r>
      <w:r w:rsidRPr="009268F8">
        <w:rPr>
          <w:rFonts w:cstheme="minorHAnsi"/>
          <w:color w:val="212121"/>
          <w:shd w:val="clear" w:color="auto" w:fill="FFFFFF"/>
        </w:rPr>
        <w:t>amilies. </w:t>
      </w:r>
      <w:r w:rsidRPr="009268F8">
        <w:rPr>
          <w:rFonts w:cstheme="minorHAnsi"/>
          <w:i/>
          <w:iCs/>
          <w:color w:val="212121"/>
          <w:shd w:val="clear" w:color="auto" w:fill="FFFFFF"/>
        </w:rPr>
        <w:t xml:space="preserve">Community </w:t>
      </w:r>
      <w:r w:rsidR="00DC0A12">
        <w:rPr>
          <w:rFonts w:cstheme="minorHAnsi"/>
          <w:i/>
          <w:iCs/>
          <w:color w:val="212121"/>
          <w:shd w:val="clear" w:color="auto" w:fill="FFFFFF"/>
        </w:rPr>
        <w:t>M</w:t>
      </w:r>
      <w:r w:rsidRPr="009268F8">
        <w:rPr>
          <w:rFonts w:cstheme="minorHAnsi"/>
          <w:i/>
          <w:iCs/>
          <w:color w:val="212121"/>
          <w:shd w:val="clear" w:color="auto" w:fill="FFFFFF"/>
        </w:rPr>
        <w:t xml:space="preserve">ental </w:t>
      </w:r>
      <w:r w:rsidR="00DC0A12">
        <w:rPr>
          <w:rFonts w:cstheme="minorHAnsi"/>
          <w:i/>
          <w:iCs/>
          <w:color w:val="212121"/>
          <w:shd w:val="clear" w:color="auto" w:fill="FFFFFF"/>
        </w:rPr>
        <w:t>H</w:t>
      </w:r>
      <w:r w:rsidRPr="009268F8">
        <w:rPr>
          <w:rFonts w:cstheme="minorHAnsi"/>
          <w:i/>
          <w:iCs/>
          <w:color w:val="212121"/>
          <w:shd w:val="clear" w:color="auto" w:fill="FFFFFF"/>
        </w:rPr>
        <w:t xml:space="preserve">ealth </w:t>
      </w:r>
      <w:r w:rsidR="00DC0A12">
        <w:rPr>
          <w:rFonts w:cstheme="minorHAnsi"/>
          <w:i/>
          <w:iCs/>
          <w:color w:val="212121"/>
          <w:shd w:val="clear" w:color="auto" w:fill="FFFFFF"/>
        </w:rPr>
        <w:t>J</w:t>
      </w:r>
      <w:r w:rsidRPr="009268F8">
        <w:rPr>
          <w:rFonts w:cstheme="minorHAnsi"/>
          <w:i/>
          <w:iCs/>
          <w:color w:val="212121"/>
          <w:shd w:val="clear" w:color="auto" w:fill="FFFFFF"/>
        </w:rPr>
        <w:t>ournal</w:t>
      </w:r>
      <w:r w:rsidRPr="009268F8">
        <w:rPr>
          <w:rFonts w:cstheme="minorHAnsi"/>
          <w:color w:val="212121"/>
          <w:shd w:val="clear" w:color="auto" w:fill="FFFFFF"/>
        </w:rPr>
        <w:t>, </w:t>
      </w:r>
      <w:r w:rsidRPr="009268F8">
        <w:rPr>
          <w:rFonts w:cstheme="minorHAnsi"/>
          <w:i/>
          <w:iCs/>
          <w:color w:val="212121"/>
          <w:shd w:val="clear" w:color="auto" w:fill="FFFFFF"/>
        </w:rPr>
        <w:t>57</w:t>
      </w:r>
      <w:r w:rsidRPr="009268F8">
        <w:rPr>
          <w:rFonts w:cstheme="minorHAnsi"/>
          <w:color w:val="212121"/>
          <w:shd w:val="clear" w:color="auto" w:fill="FFFFFF"/>
        </w:rPr>
        <w:t xml:space="preserve">(2), 325–339. </w:t>
      </w:r>
      <w:hyperlink r:id="rId46" w:history="1">
        <w:r w:rsidRPr="009268F8">
          <w:rPr>
            <w:rStyle w:val="Hyperlink"/>
            <w:rFonts w:cstheme="minorHAnsi"/>
            <w:shd w:val="clear" w:color="auto" w:fill="FFFFFF"/>
          </w:rPr>
          <w:t>https://doi.org/10.1007/s10597-020-00651-2</w:t>
        </w:r>
      </w:hyperlink>
    </w:p>
    <w:p w14:paraId="07209889" w14:textId="77777777" w:rsidR="009268F8" w:rsidRPr="009268F8" w:rsidRDefault="009268F8" w:rsidP="008E4199">
      <w:pPr>
        <w:spacing w:after="0" w:line="240" w:lineRule="auto"/>
        <w:rPr>
          <w:rFonts w:ascii="Calibri" w:eastAsia="Calibri" w:hAnsi="Calibri" w:cs="Calibri"/>
        </w:rPr>
      </w:pPr>
    </w:p>
    <w:p w14:paraId="1AA923E4" w14:textId="0FCDC79D" w:rsidR="2E461707" w:rsidRDefault="714594BD" w:rsidP="59F62AC0">
      <w:pPr>
        <w:spacing w:after="0" w:line="240" w:lineRule="auto"/>
        <w:rPr>
          <w:rFonts w:eastAsiaTheme="minorEastAsia"/>
        </w:rPr>
      </w:pPr>
      <w:proofErr w:type="spellStart"/>
      <w:r w:rsidRPr="40194AE5">
        <w:rPr>
          <w:rFonts w:eastAsiaTheme="minorEastAsia"/>
          <w:color w:val="000000" w:themeColor="text1"/>
        </w:rPr>
        <w:t>Merikangas</w:t>
      </w:r>
      <w:proofErr w:type="spellEnd"/>
      <w:r w:rsidRPr="40194AE5">
        <w:rPr>
          <w:rFonts w:eastAsiaTheme="minorEastAsia"/>
          <w:color w:val="000000" w:themeColor="text1"/>
        </w:rPr>
        <w:t>, K. R</w:t>
      </w:r>
      <w:r w:rsidR="00B72155">
        <w:rPr>
          <w:rFonts w:eastAsiaTheme="minorEastAsia"/>
          <w:color w:val="000000" w:themeColor="text1"/>
        </w:rPr>
        <w:t xml:space="preserve">. </w:t>
      </w:r>
      <w:r w:rsidRPr="40194AE5">
        <w:rPr>
          <w:rFonts w:eastAsiaTheme="minorEastAsia"/>
          <w:color w:val="000000" w:themeColor="text1"/>
        </w:rPr>
        <w:t xml:space="preserve">et al. (1998). Familial </w:t>
      </w:r>
      <w:r w:rsidR="00741769">
        <w:rPr>
          <w:rFonts w:eastAsiaTheme="minorEastAsia"/>
          <w:color w:val="000000" w:themeColor="text1"/>
        </w:rPr>
        <w:t>t</w:t>
      </w:r>
      <w:r w:rsidRPr="40194AE5">
        <w:rPr>
          <w:rFonts w:eastAsiaTheme="minorEastAsia"/>
          <w:color w:val="000000" w:themeColor="text1"/>
        </w:rPr>
        <w:t xml:space="preserve">ransmission of </w:t>
      </w:r>
      <w:r w:rsidR="00741769">
        <w:rPr>
          <w:rFonts w:eastAsiaTheme="minorEastAsia"/>
          <w:color w:val="000000" w:themeColor="text1"/>
        </w:rPr>
        <w:t>s</w:t>
      </w:r>
      <w:r w:rsidRPr="40194AE5">
        <w:rPr>
          <w:rFonts w:eastAsiaTheme="minorEastAsia"/>
          <w:color w:val="000000" w:themeColor="text1"/>
        </w:rPr>
        <w:t xml:space="preserve">ubstance </w:t>
      </w:r>
      <w:proofErr w:type="gramStart"/>
      <w:r w:rsidR="00741769">
        <w:rPr>
          <w:rFonts w:eastAsiaTheme="minorEastAsia"/>
          <w:color w:val="000000" w:themeColor="text1"/>
        </w:rPr>
        <w:t>u</w:t>
      </w:r>
      <w:r w:rsidRPr="40194AE5">
        <w:rPr>
          <w:rFonts w:eastAsiaTheme="minorEastAsia"/>
          <w:color w:val="000000" w:themeColor="text1"/>
        </w:rPr>
        <w:t>se</w:t>
      </w:r>
      <w:proofErr w:type="gramEnd"/>
      <w:r w:rsidRPr="40194AE5">
        <w:rPr>
          <w:rFonts w:eastAsiaTheme="minorEastAsia"/>
          <w:color w:val="000000" w:themeColor="text1"/>
        </w:rPr>
        <w:t xml:space="preserve"> </w:t>
      </w:r>
      <w:r w:rsidR="00741769">
        <w:rPr>
          <w:rFonts w:eastAsiaTheme="minorEastAsia"/>
          <w:color w:val="000000" w:themeColor="text1"/>
        </w:rPr>
        <w:t>d</w:t>
      </w:r>
      <w:r w:rsidRPr="40194AE5">
        <w:rPr>
          <w:rFonts w:eastAsiaTheme="minorEastAsia"/>
          <w:color w:val="000000" w:themeColor="text1"/>
        </w:rPr>
        <w:t>isorders. </w:t>
      </w:r>
      <w:r w:rsidRPr="0145BF9F">
        <w:rPr>
          <w:rFonts w:eastAsiaTheme="minorEastAsia"/>
          <w:i/>
          <w:iCs/>
          <w:color w:val="000000" w:themeColor="text1"/>
        </w:rPr>
        <w:t>Arch</w:t>
      </w:r>
      <w:r w:rsidR="7E0165B6" w:rsidRPr="0145BF9F">
        <w:rPr>
          <w:rFonts w:eastAsiaTheme="minorEastAsia"/>
          <w:i/>
          <w:iCs/>
          <w:color w:val="000000" w:themeColor="text1"/>
        </w:rPr>
        <w:t>ives of</w:t>
      </w:r>
      <w:r w:rsidRPr="0145BF9F">
        <w:rPr>
          <w:rFonts w:eastAsiaTheme="minorEastAsia"/>
          <w:i/>
          <w:iCs/>
          <w:color w:val="000000" w:themeColor="text1"/>
        </w:rPr>
        <w:t xml:space="preserve"> Gen</w:t>
      </w:r>
      <w:r w:rsidR="42B4C84A" w:rsidRPr="0145BF9F">
        <w:rPr>
          <w:rFonts w:eastAsiaTheme="minorEastAsia"/>
          <w:i/>
          <w:iCs/>
          <w:color w:val="000000" w:themeColor="text1"/>
        </w:rPr>
        <w:t>eral</w:t>
      </w:r>
      <w:r w:rsidRPr="40194AE5">
        <w:rPr>
          <w:rFonts w:eastAsiaTheme="minorEastAsia"/>
          <w:i/>
          <w:iCs/>
          <w:color w:val="000000" w:themeColor="text1"/>
        </w:rPr>
        <w:t xml:space="preserve"> Psychiatry,</w:t>
      </w:r>
      <w:r w:rsidRPr="40194AE5">
        <w:rPr>
          <w:rFonts w:eastAsiaTheme="minorEastAsia"/>
          <w:color w:val="000000" w:themeColor="text1"/>
        </w:rPr>
        <w:t> </w:t>
      </w:r>
      <w:r w:rsidRPr="40194AE5">
        <w:rPr>
          <w:rFonts w:eastAsiaTheme="minorEastAsia"/>
          <w:i/>
          <w:iCs/>
          <w:color w:val="000000" w:themeColor="text1"/>
        </w:rPr>
        <w:t>55</w:t>
      </w:r>
      <w:r w:rsidRPr="40194AE5">
        <w:rPr>
          <w:rFonts w:eastAsiaTheme="minorEastAsia"/>
          <w:color w:val="000000" w:themeColor="text1"/>
        </w:rPr>
        <w:t xml:space="preserve">(11), 973–979. </w:t>
      </w:r>
      <w:r w:rsidR="4A898182" w:rsidRPr="7510C8D8">
        <w:rPr>
          <w:rFonts w:eastAsiaTheme="minorEastAsia"/>
          <w:color w:val="000000" w:themeColor="text1"/>
        </w:rPr>
        <w:t>https</w:t>
      </w:r>
      <w:r w:rsidR="4A898182" w:rsidRPr="59F62AC0">
        <w:rPr>
          <w:rFonts w:eastAsiaTheme="minorEastAsia"/>
          <w:color w:val="000000" w:themeColor="text1"/>
        </w:rPr>
        <w:t xml:space="preserve">://doi.org/10.1001/archpsyc.55.11.973 </w:t>
      </w:r>
    </w:p>
    <w:p w14:paraId="04070071" w14:textId="67B96FAF" w:rsidR="0145BF9F" w:rsidRPr="00403392" w:rsidRDefault="0145BF9F" w:rsidP="0145BF9F">
      <w:pPr>
        <w:spacing w:after="0" w:line="240" w:lineRule="auto"/>
        <w:rPr>
          <w:rFonts w:eastAsiaTheme="minorEastAsia"/>
        </w:rPr>
      </w:pPr>
    </w:p>
    <w:p w14:paraId="2DD650EB" w14:textId="5E58FBEB" w:rsidR="40194AE5" w:rsidRDefault="4633B067" w:rsidP="008E4199">
      <w:pPr>
        <w:spacing w:after="0" w:line="240" w:lineRule="auto"/>
        <w:rPr>
          <w:rFonts w:eastAsiaTheme="minorEastAsia"/>
        </w:rPr>
      </w:pPr>
      <w:r w:rsidRPr="0145BF9F">
        <w:rPr>
          <w:rFonts w:ascii="Calibri" w:eastAsiaTheme="minorEastAsia" w:hAnsi="Calibri" w:cs="Calibri"/>
        </w:rPr>
        <w:t>Miller</w:t>
      </w:r>
      <w:r w:rsidR="4389E310" w:rsidRPr="0145BF9F">
        <w:rPr>
          <w:rFonts w:ascii="Calibri" w:eastAsiaTheme="minorEastAsia" w:hAnsi="Calibri" w:cs="Calibri"/>
        </w:rPr>
        <w:t xml:space="preserve">, L. (2006). </w:t>
      </w:r>
      <w:r w:rsidR="4389E310" w:rsidRPr="0145BF9F">
        <w:rPr>
          <w:rFonts w:ascii="Calibri" w:eastAsia="Calibri" w:hAnsi="Calibri" w:cs="Calibri"/>
        </w:rPr>
        <w:t>Officer-involved shooting: reaction patterns, response protocols, and psychological intervention strategies.</w:t>
      </w:r>
      <w:r w:rsidR="4389E310" w:rsidRPr="00B02F1C">
        <w:rPr>
          <w:rFonts w:ascii="Calibri" w:eastAsia="Calibri" w:hAnsi="Calibri" w:cs="Calibri"/>
          <w:i/>
          <w:iCs/>
        </w:rPr>
        <w:t xml:space="preserve"> </w:t>
      </w:r>
      <w:r w:rsidR="10B0F6C1" w:rsidRPr="00B02F1C">
        <w:rPr>
          <w:rFonts w:ascii="Calibri" w:eastAsia="Calibri" w:hAnsi="Calibri" w:cs="Calibri"/>
          <w:i/>
          <w:iCs/>
        </w:rPr>
        <w:t>International</w:t>
      </w:r>
      <w:r w:rsidR="10B0F6C1" w:rsidRPr="0145BF9F">
        <w:rPr>
          <w:rFonts w:ascii="Calibri" w:eastAsia="Calibri" w:hAnsi="Calibri" w:cs="Calibri"/>
        </w:rPr>
        <w:t xml:space="preserve"> </w:t>
      </w:r>
      <w:r w:rsidR="10B0F6C1" w:rsidRPr="00B02F1C">
        <w:rPr>
          <w:rFonts w:ascii="Calibri" w:eastAsia="Calibri" w:hAnsi="Calibri" w:cs="Calibri"/>
          <w:i/>
          <w:iCs/>
        </w:rPr>
        <w:t>Journal of Emergency Mental Health, 8</w:t>
      </w:r>
      <w:r w:rsidR="10B0F6C1" w:rsidRPr="0145BF9F">
        <w:rPr>
          <w:rFonts w:ascii="Calibri" w:eastAsia="Calibri" w:hAnsi="Calibri" w:cs="Calibri"/>
        </w:rPr>
        <w:t xml:space="preserve">(4) 239-254. </w:t>
      </w:r>
      <w:hyperlink r:id="rId47" w:history="1">
        <w:r w:rsidR="10B0F6C1" w:rsidRPr="0145BF9F">
          <w:rPr>
            <w:rStyle w:val="Hyperlink"/>
            <w:rFonts w:ascii="Calibri" w:eastAsia="Calibri" w:hAnsi="Calibri" w:cs="Calibri"/>
          </w:rPr>
          <w:t>https://www.psychceu.com/miller/Miller_OIS.pdf</w:t>
        </w:r>
      </w:hyperlink>
    </w:p>
    <w:p w14:paraId="3FF1FA71" w14:textId="7BE5DF1B" w:rsidR="03932A9F" w:rsidRDefault="03932A9F" w:rsidP="03932A9F">
      <w:pPr>
        <w:spacing w:after="0" w:line="240" w:lineRule="auto"/>
        <w:rPr>
          <w:rFonts w:ascii="Calibri" w:eastAsia="Calibri" w:hAnsi="Calibri" w:cs="Calibri"/>
          <w:highlight w:val="yellow"/>
        </w:rPr>
      </w:pPr>
    </w:p>
    <w:p w14:paraId="7CE0CD91" w14:textId="0147778B" w:rsidR="551C0B74" w:rsidRPr="00B02F1C" w:rsidRDefault="551C0B74" w:rsidP="03932A9F">
      <w:pPr>
        <w:spacing w:after="0" w:line="240" w:lineRule="auto"/>
        <w:rPr>
          <w:rFonts w:ascii="Calibri" w:hAnsi="Calibri"/>
        </w:rPr>
      </w:pPr>
      <w:r w:rsidRPr="00B02F1C">
        <w:rPr>
          <w:rFonts w:ascii="Calibri" w:eastAsia="Calibri" w:hAnsi="Calibri" w:cs="Calibri"/>
        </w:rPr>
        <w:lastRenderedPageBreak/>
        <w:t xml:space="preserve">Murguia, M. </w:t>
      </w:r>
      <w:r w:rsidR="64F6581A" w:rsidRPr="00B02F1C">
        <w:rPr>
          <w:rFonts w:ascii="Calibri" w:eastAsia="Calibri" w:hAnsi="Calibri" w:cs="Calibri"/>
        </w:rPr>
        <w:t>(2001).</w:t>
      </w:r>
      <w:r w:rsidRPr="00B02F1C">
        <w:rPr>
          <w:rFonts w:ascii="Calibri" w:eastAsia="Calibri" w:hAnsi="Calibri" w:cs="Calibri"/>
        </w:rPr>
        <w:t xml:space="preserve"> </w:t>
      </w:r>
      <w:r w:rsidRPr="00B02F1C">
        <w:rPr>
          <w:rFonts w:ascii="Calibri" w:eastAsia="Calibri" w:hAnsi="Calibri" w:cs="Calibri"/>
          <w:i/>
          <w:iCs/>
        </w:rPr>
        <w:t xml:space="preserve">Machismo, marianismo, and </w:t>
      </w:r>
      <w:proofErr w:type="spellStart"/>
      <w:r w:rsidRPr="00B02F1C">
        <w:rPr>
          <w:rFonts w:ascii="Calibri" w:eastAsia="Calibri" w:hAnsi="Calibri" w:cs="Calibri"/>
          <w:i/>
          <w:iCs/>
        </w:rPr>
        <w:t>hembrismo</w:t>
      </w:r>
      <w:proofErr w:type="spellEnd"/>
      <w:r w:rsidRPr="00B02F1C">
        <w:rPr>
          <w:rFonts w:ascii="Calibri" w:eastAsia="Calibri" w:hAnsi="Calibri" w:cs="Calibri"/>
          <w:i/>
          <w:iCs/>
        </w:rPr>
        <w:t>, and their relationship to relationship to acculturation as predictors of psychological well-being in a Mexican and Chicano population.</w:t>
      </w:r>
      <w:r w:rsidRPr="00B02F1C">
        <w:rPr>
          <w:rFonts w:ascii="Calibri" w:eastAsia="Calibri" w:hAnsi="Calibri" w:cs="Calibri"/>
        </w:rPr>
        <w:t xml:space="preserve"> </w:t>
      </w:r>
      <w:r w:rsidR="1D34A6E8" w:rsidRPr="00B02F1C">
        <w:rPr>
          <w:rFonts w:ascii="Calibri" w:eastAsia="Calibri" w:hAnsi="Calibri" w:cs="Calibri"/>
        </w:rPr>
        <w:t>(Publication No. 71206054) [</w:t>
      </w:r>
      <w:r w:rsidR="2FE437F2" w:rsidRPr="00B02F1C">
        <w:rPr>
          <w:rFonts w:ascii="Calibri" w:eastAsia="Calibri" w:hAnsi="Calibri" w:cs="Calibri"/>
        </w:rPr>
        <w:t>Doctoral Dissertation, University of Wisconsin-Madison].</w:t>
      </w:r>
      <w:r w:rsidR="6E891D23" w:rsidRPr="00B02F1C">
        <w:rPr>
          <w:rFonts w:ascii="Calibri" w:eastAsia="Calibri" w:hAnsi="Calibri" w:cs="Calibri"/>
        </w:rPr>
        <w:t xml:space="preserve"> </w:t>
      </w:r>
      <w:r w:rsidR="0322429E" w:rsidRPr="00B02F1C">
        <w:rPr>
          <w:rFonts w:ascii="Calibri" w:eastAsia="Calibri" w:hAnsi="Calibri" w:cs="Calibri"/>
        </w:rPr>
        <w:t xml:space="preserve">Google Scholar. </w:t>
      </w:r>
    </w:p>
    <w:p w14:paraId="75CDBB1F" w14:textId="16D962A5" w:rsidR="40194AE5" w:rsidRPr="00B02F1C" w:rsidRDefault="40194AE5" w:rsidP="008E4199">
      <w:pPr>
        <w:spacing w:after="0" w:line="240" w:lineRule="auto"/>
        <w:rPr>
          <w:rFonts w:ascii="Calibri" w:eastAsia="Calibri" w:hAnsi="Calibri" w:cs="Calibri"/>
        </w:rPr>
      </w:pPr>
    </w:p>
    <w:p w14:paraId="40E3F876" w14:textId="715A9882" w:rsidR="5DFF13D1" w:rsidRPr="00B02F1C" w:rsidRDefault="5DFF13D1" w:rsidP="008E4199">
      <w:pPr>
        <w:spacing w:after="0" w:line="240" w:lineRule="auto"/>
        <w:rPr>
          <w:rFonts w:ascii="Calibri" w:hAnsi="Calibri"/>
        </w:rPr>
      </w:pPr>
      <w:r w:rsidRPr="00B02F1C">
        <w:rPr>
          <w:rFonts w:ascii="Calibri" w:eastAsia="Calibri" w:hAnsi="Calibri" w:cs="Calibri"/>
        </w:rPr>
        <w:t xml:space="preserve">Nashville.gov. (2023). </w:t>
      </w:r>
      <w:r w:rsidRPr="00B02F1C">
        <w:rPr>
          <w:rFonts w:ascii="Calibri" w:eastAsia="Calibri" w:hAnsi="Calibri" w:cs="Calibri"/>
          <w:i/>
        </w:rPr>
        <w:t xml:space="preserve">El </w:t>
      </w:r>
      <w:r w:rsidR="00FB09A6" w:rsidRPr="00B02F1C">
        <w:rPr>
          <w:rFonts w:ascii="Calibri" w:eastAsia="Calibri" w:hAnsi="Calibri" w:cs="Calibri"/>
          <w:i/>
        </w:rPr>
        <w:t>p</w:t>
      </w:r>
      <w:r w:rsidRPr="00B02F1C">
        <w:rPr>
          <w:rFonts w:ascii="Calibri" w:eastAsia="Calibri" w:hAnsi="Calibri" w:cs="Calibri"/>
          <w:i/>
        </w:rPr>
        <w:t xml:space="preserve">rotector </w:t>
      </w:r>
      <w:r w:rsidR="00FB09A6" w:rsidRPr="00B02F1C">
        <w:rPr>
          <w:rFonts w:ascii="Calibri" w:eastAsia="Calibri" w:hAnsi="Calibri" w:cs="Calibri"/>
          <w:i/>
        </w:rPr>
        <w:t>p</w:t>
      </w:r>
      <w:r w:rsidRPr="00B02F1C">
        <w:rPr>
          <w:rFonts w:ascii="Calibri" w:eastAsia="Calibri" w:hAnsi="Calibri" w:cs="Calibri"/>
          <w:i/>
        </w:rPr>
        <w:t xml:space="preserve">rogram. </w:t>
      </w:r>
      <w:hyperlink r:id="rId48">
        <w:r w:rsidRPr="00B02F1C">
          <w:rPr>
            <w:rStyle w:val="Hyperlink"/>
            <w:rFonts w:ascii="Calibri" w:eastAsia="Calibri" w:hAnsi="Calibri" w:cs="Calibri"/>
            <w:i/>
          </w:rPr>
          <w:t>https://www.nashville.gov/departments/police/investigative-services/community-outreach-and-partnerships/el-protector-program</w:t>
        </w:r>
      </w:hyperlink>
    </w:p>
    <w:p w14:paraId="1E5390A5" w14:textId="7CA38B0E" w:rsidR="44477EDD" w:rsidRDefault="44477EDD" w:rsidP="44477EDD">
      <w:pPr>
        <w:spacing w:after="0" w:line="240" w:lineRule="auto"/>
        <w:rPr>
          <w:rStyle w:val="Hyperlink"/>
          <w:rFonts w:ascii="Calibri" w:eastAsia="Calibri" w:hAnsi="Calibri" w:cs="Calibri"/>
          <w:i/>
          <w:iCs/>
        </w:rPr>
      </w:pPr>
    </w:p>
    <w:p w14:paraId="606AF218" w14:textId="7702070C" w:rsidR="3447E301" w:rsidRDefault="003766FB" w:rsidP="00443E07">
      <w:pPr>
        <w:spacing w:after="0" w:line="240" w:lineRule="auto"/>
        <w:rPr>
          <w:rStyle w:val="Hyperlink"/>
          <w:rFonts w:ascii="Calibri" w:eastAsia="Calibri" w:hAnsi="Calibri" w:cs="Calibri"/>
          <w:iCs/>
        </w:rPr>
      </w:pPr>
      <w:r w:rsidRPr="00B02F1C">
        <w:rPr>
          <w:rStyle w:val="Hyperlink"/>
          <w:rFonts w:ascii="Calibri" w:eastAsia="Calibri" w:hAnsi="Calibri" w:cs="Calibri"/>
          <w:iCs/>
        </w:rPr>
        <w:t>National Institute of Mental Health</w:t>
      </w:r>
      <w:r w:rsidR="00432028" w:rsidRPr="00B02F1C">
        <w:rPr>
          <w:rStyle w:val="Hyperlink"/>
          <w:rFonts w:ascii="Calibri" w:eastAsia="Calibri" w:hAnsi="Calibri" w:cs="Calibri"/>
          <w:iCs/>
        </w:rPr>
        <w:t xml:space="preserve"> (NIMH). (</w:t>
      </w:r>
      <w:r w:rsidR="00741C36">
        <w:rPr>
          <w:rStyle w:val="Hyperlink"/>
          <w:rFonts w:ascii="Calibri" w:eastAsia="Calibri" w:hAnsi="Calibri" w:cs="Calibri"/>
          <w:iCs/>
        </w:rPr>
        <w:t xml:space="preserve">2023). </w:t>
      </w:r>
      <w:r w:rsidR="00741C36" w:rsidRPr="00B02F1C">
        <w:rPr>
          <w:rStyle w:val="Hyperlink"/>
          <w:rFonts w:ascii="Calibri" w:eastAsia="Calibri" w:hAnsi="Calibri" w:cs="Calibri"/>
          <w:i/>
        </w:rPr>
        <w:t xml:space="preserve">Major </w:t>
      </w:r>
      <w:r w:rsidR="00E7342F">
        <w:rPr>
          <w:rStyle w:val="Hyperlink"/>
          <w:rFonts w:ascii="Calibri" w:eastAsia="Calibri" w:hAnsi="Calibri" w:cs="Calibri"/>
          <w:i/>
        </w:rPr>
        <w:t>d</w:t>
      </w:r>
      <w:r w:rsidR="00741C36" w:rsidRPr="00B02F1C">
        <w:rPr>
          <w:rStyle w:val="Hyperlink"/>
          <w:rFonts w:ascii="Calibri" w:eastAsia="Calibri" w:hAnsi="Calibri" w:cs="Calibri"/>
          <w:i/>
        </w:rPr>
        <w:t>epression.</w:t>
      </w:r>
      <w:r w:rsidR="00741C36">
        <w:rPr>
          <w:rStyle w:val="Hyperlink"/>
          <w:rFonts w:ascii="Calibri" w:eastAsia="Calibri" w:hAnsi="Calibri" w:cs="Calibri"/>
          <w:iCs/>
        </w:rPr>
        <w:t xml:space="preserve"> </w:t>
      </w:r>
      <w:hyperlink r:id="rId49" w:history="1">
        <w:r w:rsidR="00741C36" w:rsidRPr="008A4E4C">
          <w:rPr>
            <w:rStyle w:val="Hyperlink"/>
            <w:rFonts w:ascii="Calibri" w:eastAsia="Calibri" w:hAnsi="Calibri" w:cs="Calibri"/>
            <w:iCs/>
          </w:rPr>
          <w:t>https://www.nimh.nih.gov/health/statistics/major-depression</w:t>
        </w:r>
      </w:hyperlink>
    </w:p>
    <w:p w14:paraId="76A003E6" w14:textId="77777777" w:rsidR="009C7C54" w:rsidRDefault="009C7C54" w:rsidP="00443E07">
      <w:pPr>
        <w:spacing w:after="0" w:line="240" w:lineRule="auto"/>
        <w:rPr>
          <w:rStyle w:val="Hyperlink"/>
          <w:rFonts w:ascii="Calibri" w:eastAsia="Calibri" w:hAnsi="Calibri" w:cs="Calibri"/>
          <w:iCs/>
        </w:rPr>
      </w:pPr>
    </w:p>
    <w:p w14:paraId="07E61181" w14:textId="681BF1FC" w:rsidR="009C7C54" w:rsidRDefault="009C7C54" w:rsidP="009C7C54">
      <w:pPr>
        <w:spacing w:after="0" w:line="240" w:lineRule="auto"/>
        <w:rPr>
          <w:rFonts w:eastAsiaTheme="minorEastAsia"/>
          <w:color w:val="000000" w:themeColor="text1"/>
        </w:rPr>
      </w:pPr>
      <w:r w:rsidRPr="009C7C54">
        <w:rPr>
          <w:rFonts w:eastAsiaTheme="minorEastAsia"/>
          <w:color w:val="000000" w:themeColor="text1"/>
        </w:rPr>
        <w:t>National Institute on Drug Abuse</w:t>
      </w:r>
      <w:r w:rsidR="008562F4">
        <w:rPr>
          <w:rFonts w:eastAsiaTheme="minorEastAsia"/>
          <w:color w:val="000000" w:themeColor="text1"/>
        </w:rPr>
        <w:t xml:space="preserve"> (NIDA).</w:t>
      </w:r>
      <w:r w:rsidRPr="009C7C54">
        <w:rPr>
          <w:rFonts w:eastAsiaTheme="minorEastAsia"/>
          <w:color w:val="000000" w:themeColor="text1"/>
        </w:rPr>
        <w:t xml:space="preserve"> (2011). </w:t>
      </w:r>
      <w:proofErr w:type="spellStart"/>
      <w:r w:rsidRPr="008562F4">
        <w:rPr>
          <w:rFonts w:eastAsiaTheme="minorEastAsia"/>
          <w:i/>
          <w:iCs/>
          <w:color w:val="000000" w:themeColor="text1"/>
        </w:rPr>
        <w:t>DrugFacts</w:t>
      </w:r>
      <w:proofErr w:type="spellEnd"/>
      <w:r w:rsidRPr="008562F4">
        <w:rPr>
          <w:rFonts w:eastAsiaTheme="minorEastAsia"/>
          <w:i/>
          <w:iCs/>
          <w:color w:val="000000" w:themeColor="text1"/>
        </w:rPr>
        <w:t>: Treatment statistics</w:t>
      </w:r>
      <w:r w:rsidRPr="009C7C54">
        <w:rPr>
          <w:rFonts w:eastAsiaTheme="minorEastAsia"/>
          <w:color w:val="000000" w:themeColor="text1"/>
        </w:rPr>
        <w:t>.</w:t>
      </w:r>
      <w:r w:rsidR="008562F4">
        <w:rPr>
          <w:rFonts w:eastAsiaTheme="minorEastAsia"/>
          <w:color w:val="000000" w:themeColor="text1"/>
        </w:rPr>
        <w:t xml:space="preserve"> </w:t>
      </w:r>
      <w:r w:rsidRPr="009C7C54">
        <w:rPr>
          <w:rFonts w:eastAsiaTheme="minorEastAsia"/>
          <w:color w:val="000000" w:themeColor="text1"/>
        </w:rPr>
        <w:t>http://www.drugabuse.gov/publications/drugfacts/treatment-statistics</w:t>
      </w:r>
    </w:p>
    <w:p w14:paraId="48F3D86F" w14:textId="77777777" w:rsidR="00E7342F" w:rsidRDefault="00E7342F" w:rsidP="00443E07">
      <w:pPr>
        <w:spacing w:after="0" w:line="240" w:lineRule="auto"/>
        <w:rPr>
          <w:rFonts w:eastAsiaTheme="minorEastAsia"/>
          <w:color w:val="000000" w:themeColor="text1"/>
        </w:rPr>
      </w:pPr>
    </w:p>
    <w:p w14:paraId="567531B7" w14:textId="3E9082B9" w:rsidR="2E461707" w:rsidRDefault="714594BD" w:rsidP="00443E07">
      <w:pPr>
        <w:spacing w:after="0" w:line="240" w:lineRule="auto"/>
        <w:rPr>
          <w:rFonts w:eastAsiaTheme="minorEastAsia"/>
          <w:color w:val="000000" w:themeColor="text1"/>
        </w:rPr>
      </w:pPr>
      <w:r w:rsidRPr="40194AE5">
        <w:rPr>
          <w:rFonts w:eastAsiaTheme="minorEastAsia"/>
          <w:color w:val="000000" w:themeColor="text1"/>
        </w:rPr>
        <w:t xml:space="preserve">National Institute on Drug Abuse (NIDA). (2023). </w:t>
      </w:r>
      <w:r w:rsidRPr="40194AE5">
        <w:rPr>
          <w:rFonts w:eastAsiaTheme="minorEastAsia"/>
          <w:i/>
          <w:iCs/>
          <w:color w:val="000000" w:themeColor="text1"/>
        </w:rPr>
        <w:t xml:space="preserve">Drug </w:t>
      </w:r>
      <w:r w:rsidR="00FB09A6">
        <w:rPr>
          <w:rFonts w:eastAsiaTheme="minorEastAsia"/>
          <w:i/>
          <w:iCs/>
          <w:color w:val="000000" w:themeColor="text1"/>
        </w:rPr>
        <w:t>o</w:t>
      </w:r>
      <w:r w:rsidRPr="40194AE5">
        <w:rPr>
          <w:rFonts w:eastAsiaTheme="minorEastAsia"/>
          <w:i/>
          <w:iCs/>
          <w:color w:val="000000" w:themeColor="text1"/>
        </w:rPr>
        <w:t xml:space="preserve">verdose </w:t>
      </w:r>
      <w:r w:rsidR="00FB09A6">
        <w:rPr>
          <w:rFonts w:eastAsiaTheme="minorEastAsia"/>
          <w:i/>
          <w:iCs/>
          <w:color w:val="000000" w:themeColor="text1"/>
        </w:rPr>
        <w:t>d</w:t>
      </w:r>
      <w:r w:rsidRPr="40194AE5">
        <w:rPr>
          <w:rFonts w:eastAsiaTheme="minorEastAsia"/>
          <w:i/>
          <w:iCs/>
          <w:color w:val="000000" w:themeColor="text1"/>
        </w:rPr>
        <w:t xml:space="preserve">eath </w:t>
      </w:r>
      <w:r w:rsidR="00FB09A6">
        <w:rPr>
          <w:rFonts w:eastAsiaTheme="minorEastAsia"/>
          <w:i/>
          <w:iCs/>
          <w:color w:val="000000" w:themeColor="text1"/>
        </w:rPr>
        <w:t>r</w:t>
      </w:r>
      <w:r w:rsidRPr="40194AE5">
        <w:rPr>
          <w:rFonts w:eastAsiaTheme="minorEastAsia"/>
          <w:i/>
          <w:iCs/>
          <w:color w:val="000000" w:themeColor="text1"/>
        </w:rPr>
        <w:t>ates.</w:t>
      </w:r>
      <w:r w:rsidRPr="40194AE5">
        <w:rPr>
          <w:rFonts w:eastAsiaTheme="minorEastAsia"/>
          <w:color w:val="000000" w:themeColor="text1"/>
        </w:rPr>
        <w:t xml:space="preserve"> </w:t>
      </w:r>
      <w:hyperlink r:id="rId50">
        <w:r w:rsidRPr="00B02F1C">
          <w:rPr>
            <w:rStyle w:val="Hyperlink"/>
            <w:rFonts w:ascii="Calibri" w:eastAsia="Calibri" w:hAnsi="Calibri" w:cs="Calibri"/>
          </w:rPr>
          <w:t>https://nida.nih.gov/research-topics/trends-statistics/overdose-death-rates</w:t>
        </w:r>
      </w:hyperlink>
    </w:p>
    <w:p w14:paraId="4CE58EDD" w14:textId="2A77EA2D" w:rsidR="61DE9AA1" w:rsidRDefault="714594BD" w:rsidP="61DE9AA1">
      <w:pPr>
        <w:spacing w:beforeAutospacing="1" w:after="0" w:afterAutospacing="1" w:line="240" w:lineRule="auto"/>
        <w:rPr>
          <w:rFonts w:eastAsiaTheme="minorEastAsia"/>
          <w:color w:val="000000" w:themeColor="text1"/>
        </w:rPr>
      </w:pPr>
      <w:r w:rsidRPr="40194AE5">
        <w:rPr>
          <w:rFonts w:eastAsiaTheme="minorEastAsia"/>
          <w:color w:val="000000" w:themeColor="text1"/>
        </w:rPr>
        <w:t xml:space="preserve">National Institute on Drug Abuse (NIDA). (2020). </w:t>
      </w:r>
      <w:r w:rsidRPr="40194AE5">
        <w:rPr>
          <w:rFonts w:eastAsiaTheme="minorEastAsia"/>
          <w:i/>
          <w:iCs/>
          <w:color w:val="000000" w:themeColor="text1"/>
        </w:rPr>
        <w:t xml:space="preserve">Monitoring the </w:t>
      </w:r>
      <w:r w:rsidR="00FB09A6">
        <w:rPr>
          <w:rFonts w:eastAsiaTheme="minorEastAsia"/>
          <w:i/>
          <w:iCs/>
          <w:color w:val="000000" w:themeColor="text1"/>
        </w:rPr>
        <w:t>f</w:t>
      </w:r>
      <w:r w:rsidRPr="40194AE5">
        <w:rPr>
          <w:rFonts w:eastAsiaTheme="minorEastAsia"/>
          <w:i/>
          <w:iCs/>
          <w:color w:val="000000" w:themeColor="text1"/>
        </w:rPr>
        <w:t>uture</w:t>
      </w:r>
      <w:r w:rsidRPr="40194AE5">
        <w:rPr>
          <w:rFonts w:eastAsiaTheme="minorEastAsia"/>
          <w:color w:val="000000" w:themeColor="text1"/>
        </w:rPr>
        <w:t xml:space="preserve">. </w:t>
      </w:r>
      <w:hyperlink r:id="rId51">
        <w:r w:rsidRPr="00B02F1C">
          <w:rPr>
            <w:rStyle w:val="Hyperlink"/>
            <w:rFonts w:ascii="Calibri" w:eastAsia="Calibri" w:hAnsi="Calibri" w:cs="Calibri"/>
          </w:rPr>
          <w:t>https://nida.nih.gov/research-topics/trends-statistics/monitoring-future</w:t>
        </w:r>
      </w:hyperlink>
    </w:p>
    <w:p w14:paraId="1ED552C8" w14:textId="3D67F6C3" w:rsidR="2E461707" w:rsidRDefault="714594BD" w:rsidP="00443E07">
      <w:pPr>
        <w:spacing w:after="0" w:line="240" w:lineRule="auto"/>
        <w:rPr>
          <w:rFonts w:eastAsiaTheme="minorEastAsia"/>
          <w:color w:val="000000" w:themeColor="text1"/>
        </w:rPr>
      </w:pPr>
      <w:proofErr w:type="spellStart"/>
      <w:r w:rsidRPr="40194AE5">
        <w:rPr>
          <w:rFonts w:eastAsiaTheme="minorEastAsia"/>
          <w:color w:val="000000" w:themeColor="text1"/>
        </w:rPr>
        <w:t>Northstar</w:t>
      </w:r>
      <w:proofErr w:type="spellEnd"/>
      <w:r w:rsidRPr="40194AE5">
        <w:rPr>
          <w:rFonts w:eastAsiaTheme="minorEastAsia"/>
          <w:color w:val="000000" w:themeColor="text1"/>
        </w:rPr>
        <w:t xml:space="preserve"> Transitions. (2021). </w:t>
      </w:r>
      <w:r w:rsidRPr="40194AE5">
        <w:rPr>
          <w:rFonts w:eastAsiaTheme="minorEastAsia"/>
          <w:i/>
          <w:iCs/>
          <w:color w:val="000000" w:themeColor="text1"/>
        </w:rPr>
        <w:t xml:space="preserve">What role do </w:t>
      </w:r>
      <w:proofErr w:type="gramStart"/>
      <w:r w:rsidRPr="40194AE5">
        <w:rPr>
          <w:rFonts w:eastAsiaTheme="minorEastAsia"/>
          <w:i/>
          <w:iCs/>
          <w:color w:val="000000" w:themeColor="text1"/>
        </w:rPr>
        <w:t>guilt</w:t>
      </w:r>
      <w:proofErr w:type="gramEnd"/>
      <w:r w:rsidRPr="40194AE5">
        <w:rPr>
          <w:rFonts w:eastAsiaTheme="minorEastAsia"/>
          <w:i/>
          <w:iCs/>
          <w:color w:val="000000" w:themeColor="text1"/>
        </w:rPr>
        <w:t xml:space="preserve"> and shame play in addiction?</w:t>
      </w:r>
      <w:r w:rsidRPr="40194AE5">
        <w:rPr>
          <w:rFonts w:eastAsiaTheme="minorEastAsia"/>
          <w:color w:val="000000" w:themeColor="text1"/>
        </w:rPr>
        <w:t xml:space="preserve"> </w:t>
      </w:r>
      <w:hyperlink r:id="rId52">
        <w:r w:rsidRPr="00B02F1C">
          <w:rPr>
            <w:rStyle w:val="Hyperlink"/>
            <w:rFonts w:ascii="Calibri" w:eastAsia="Calibri" w:hAnsi="Calibri" w:cs="Calibri"/>
          </w:rPr>
          <w:t>https://www.northstartransitions.com/post/what-roles-do-guilt-and-shame-play-in-addiction</w:t>
        </w:r>
      </w:hyperlink>
    </w:p>
    <w:p w14:paraId="091E7998" w14:textId="1A944A43" w:rsidR="3447E301" w:rsidRDefault="3447E301" w:rsidP="00443E07">
      <w:pPr>
        <w:spacing w:after="0" w:line="240" w:lineRule="auto"/>
        <w:rPr>
          <w:rFonts w:eastAsiaTheme="minorEastAsia"/>
          <w:color w:val="000000" w:themeColor="text1"/>
        </w:rPr>
      </w:pPr>
    </w:p>
    <w:p w14:paraId="263EE689" w14:textId="0B36D924" w:rsidR="65C6CDCF" w:rsidRDefault="714594BD" w:rsidP="00403392">
      <w:pPr>
        <w:spacing w:after="0" w:line="240" w:lineRule="auto"/>
        <w:rPr>
          <w:rFonts w:eastAsiaTheme="minorEastAsia"/>
          <w:color w:val="000000" w:themeColor="text1"/>
        </w:rPr>
      </w:pPr>
      <w:r w:rsidRPr="40194AE5">
        <w:rPr>
          <w:rFonts w:eastAsiaTheme="minorEastAsia"/>
          <w:color w:val="000000" w:themeColor="text1"/>
        </w:rPr>
        <w:t>Nuñez, A</w:t>
      </w:r>
      <w:r w:rsidR="00E7342F">
        <w:rPr>
          <w:rFonts w:eastAsiaTheme="minorEastAsia"/>
          <w:color w:val="000000" w:themeColor="text1"/>
        </w:rPr>
        <w:t>. et al.</w:t>
      </w:r>
      <w:r w:rsidRPr="40194AE5">
        <w:rPr>
          <w:rFonts w:eastAsiaTheme="minorEastAsia"/>
          <w:color w:val="000000" w:themeColor="text1"/>
        </w:rPr>
        <w:t xml:space="preserve"> (2016). Machismo, </w:t>
      </w:r>
      <w:r w:rsidR="001149F2">
        <w:rPr>
          <w:rFonts w:eastAsiaTheme="minorEastAsia"/>
          <w:color w:val="000000" w:themeColor="text1"/>
        </w:rPr>
        <w:t>m</w:t>
      </w:r>
      <w:r w:rsidRPr="40194AE5">
        <w:rPr>
          <w:rFonts w:eastAsiaTheme="minorEastAsia"/>
          <w:color w:val="000000" w:themeColor="text1"/>
        </w:rPr>
        <w:t xml:space="preserve">arianismo, and </w:t>
      </w:r>
      <w:r w:rsidR="001149F2">
        <w:rPr>
          <w:rFonts w:eastAsiaTheme="minorEastAsia"/>
          <w:color w:val="000000" w:themeColor="text1"/>
        </w:rPr>
        <w:t>n</w:t>
      </w:r>
      <w:r w:rsidRPr="40194AE5">
        <w:rPr>
          <w:rFonts w:eastAsiaTheme="minorEastAsia"/>
          <w:color w:val="000000" w:themeColor="text1"/>
        </w:rPr>
        <w:t xml:space="preserve">egative </w:t>
      </w:r>
      <w:r w:rsidR="001149F2">
        <w:rPr>
          <w:rFonts w:eastAsiaTheme="minorEastAsia"/>
          <w:color w:val="000000" w:themeColor="text1"/>
        </w:rPr>
        <w:t>c</w:t>
      </w:r>
      <w:r w:rsidRPr="40194AE5">
        <w:rPr>
          <w:rFonts w:eastAsiaTheme="minorEastAsia"/>
          <w:color w:val="000000" w:themeColor="text1"/>
        </w:rPr>
        <w:t>ognitive-</w:t>
      </w:r>
      <w:r w:rsidR="001149F2">
        <w:rPr>
          <w:rFonts w:eastAsiaTheme="minorEastAsia"/>
          <w:color w:val="000000" w:themeColor="text1"/>
        </w:rPr>
        <w:t>e</w:t>
      </w:r>
      <w:r w:rsidRPr="40194AE5">
        <w:rPr>
          <w:rFonts w:eastAsiaTheme="minorEastAsia"/>
          <w:color w:val="000000" w:themeColor="text1"/>
        </w:rPr>
        <w:t xml:space="preserve">motional </w:t>
      </w:r>
      <w:r w:rsidR="001149F2">
        <w:rPr>
          <w:rFonts w:eastAsiaTheme="minorEastAsia"/>
          <w:color w:val="000000" w:themeColor="text1"/>
        </w:rPr>
        <w:t>f</w:t>
      </w:r>
      <w:r w:rsidRPr="40194AE5">
        <w:rPr>
          <w:rFonts w:eastAsiaTheme="minorEastAsia"/>
          <w:color w:val="000000" w:themeColor="text1"/>
        </w:rPr>
        <w:t xml:space="preserve">actors: Findings </w:t>
      </w:r>
      <w:r w:rsidR="001149F2">
        <w:rPr>
          <w:rFonts w:eastAsiaTheme="minorEastAsia"/>
          <w:color w:val="000000" w:themeColor="text1"/>
        </w:rPr>
        <w:t>f</w:t>
      </w:r>
      <w:r w:rsidRPr="40194AE5">
        <w:rPr>
          <w:rFonts w:eastAsiaTheme="minorEastAsia"/>
          <w:color w:val="000000" w:themeColor="text1"/>
        </w:rPr>
        <w:t xml:space="preserve">rom the Hispanic Community Health Study/Study of Latinos Sociocultural Ancillary Study. </w:t>
      </w:r>
      <w:r w:rsidRPr="40194AE5">
        <w:rPr>
          <w:rFonts w:eastAsiaTheme="minorEastAsia"/>
          <w:i/>
          <w:iCs/>
          <w:color w:val="000000" w:themeColor="text1"/>
        </w:rPr>
        <w:t>J</w:t>
      </w:r>
      <w:r w:rsidR="00A9103D">
        <w:rPr>
          <w:rFonts w:eastAsiaTheme="minorEastAsia"/>
          <w:i/>
          <w:iCs/>
          <w:color w:val="000000" w:themeColor="text1"/>
        </w:rPr>
        <w:t>ournal of</w:t>
      </w:r>
      <w:r w:rsidRPr="40194AE5">
        <w:rPr>
          <w:rFonts w:eastAsiaTheme="minorEastAsia"/>
          <w:i/>
          <w:iCs/>
          <w:color w:val="000000" w:themeColor="text1"/>
        </w:rPr>
        <w:t xml:space="preserve"> Lat</w:t>
      </w:r>
      <w:r w:rsidR="00A9103D">
        <w:rPr>
          <w:rFonts w:eastAsiaTheme="minorEastAsia"/>
          <w:i/>
          <w:iCs/>
          <w:color w:val="000000" w:themeColor="text1"/>
        </w:rPr>
        <w:t>in</w:t>
      </w:r>
      <w:r w:rsidR="001149F2">
        <w:rPr>
          <w:rFonts w:eastAsiaTheme="minorEastAsia"/>
          <w:i/>
          <w:iCs/>
          <w:color w:val="000000" w:themeColor="text1"/>
        </w:rPr>
        <w:t>x</w:t>
      </w:r>
      <w:r w:rsidRPr="40194AE5">
        <w:rPr>
          <w:rFonts w:eastAsiaTheme="minorEastAsia"/>
          <w:i/>
          <w:iCs/>
          <w:color w:val="000000" w:themeColor="text1"/>
        </w:rPr>
        <w:t xml:space="preserve"> Psychol</w:t>
      </w:r>
      <w:r w:rsidR="001149F2">
        <w:rPr>
          <w:rFonts w:eastAsiaTheme="minorEastAsia"/>
          <w:i/>
          <w:iCs/>
          <w:color w:val="000000" w:themeColor="text1"/>
        </w:rPr>
        <w:t>ogy</w:t>
      </w:r>
      <w:r w:rsidRPr="40194AE5">
        <w:rPr>
          <w:rFonts w:eastAsiaTheme="minorEastAsia"/>
          <w:i/>
          <w:iCs/>
          <w:color w:val="000000" w:themeColor="text1"/>
        </w:rPr>
        <w:t>, 4</w:t>
      </w:r>
      <w:r w:rsidRPr="40194AE5">
        <w:rPr>
          <w:rFonts w:eastAsiaTheme="minorEastAsia"/>
          <w:color w:val="000000" w:themeColor="text1"/>
        </w:rPr>
        <w:t xml:space="preserve">(4), 207-214. </w:t>
      </w:r>
      <w:hyperlink r:id="rId53">
        <w:r w:rsidRPr="00B02F1C">
          <w:rPr>
            <w:rStyle w:val="Hyperlink"/>
            <w:rFonts w:ascii="Calibri" w:eastAsia="Calibri" w:hAnsi="Calibri" w:cs="Calibri"/>
          </w:rPr>
          <w:t>https://www.ncbi.nlm.nih.gov/pmc/articles/PMC5102330/</w:t>
        </w:r>
      </w:hyperlink>
    </w:p>
    <w:p w14:paraId="6184B5DA" w14:textId="459E16C4" w:rsidR="6913D0D2" w:rsidRDefault="714594BD" w:rsidP="00403392">
      <w:pPr>
        <w:spacing w:beforeAutospacing="1" w:after="0" w:afterAutospacing="1" w:line="240" w:lineRule="auto"/>
        <w:rPr>
          <w:rFonts w:eastAsiaTheme="minorEastAsia"/>
          <w:color w:val="000000" w:themeColor="text1"/>
        </w:rPr>
      </w:pPr>
      <w:r w:rsidRPr="40194AE5">
        <w:rPr>
          <w:rFonts w:eastAsiaTheme="minorEastAsia"/>
          <w:color w:val="000000" w:themeColor="text1"/>
        </w:rPr>
        <w:t xml:space="preserve">Ornelas, I. J. &amp; Hong, S. (2012). Gender differences in the relationship between discrimination and substance use disorder among Latinos. </w:t>
      </w:r>
      <w:r w:rsidRPr="40194AE5">
        <w:rPr>
          <w:rFonts w:eastAsiaTheme="minorEastAsia"/>
          <w:i/>
          <w:iCs/>
          <w:color w:val="000000" w:themeColor="text1"/>
        </w:rPr>
        <w:t>Substance Use Misuse, 47</w:t>
      </w:r>
      <w:r w:rsidRPr="40194AE5">
        <w:rPr>
          <w:rFonts w:eastAsiaTheme="minorEastAsia"/>
          <w:color w:val="000000" w:themeColor="text1"/>
        </w:rPr>
        <w:t xml:space="preserve">(12), 1349-1358. </w:t>
      </w:r>
      <w:r w:rsidR="687733FD" w:rsidRPr="123EBA6E">
        <w:rPr>
          <w:rFonts w:eastAsiaTheme="minorEastAsia"/>
          <w:color w:val="000000" w:themeColor="text1"/>
        </w:rPr>
        <w:t xml:space="preserve">https://doi.org/10.3109/10826084.2012.716482 </w:t>
      </w:r>
    </w:p>
    <w:p w14:paraId="5027372E" w14:textId="5CDC2E20" w:rsidR="007B131A" w:rsidRPr="00B02F1C" w:rsidRDefault="714594BD" w:rsidP="00B02F1C">
      <w:pPr>
        <w:rPr>
          <w:color w:val="000000" w:themeColor="text1"/>
        </w:rPr>
      </w:pPr>
      <w:r w:rsidRPr="40194AE5">
        <w:rPr>
          <w:rFonts w:eastAsiaTheme="minorEastAsia"/>
          <w:color w:val="000000" w:themeColor="text1"/>
        </w:rPr>
        <w:t>Otiniano Verissimo, A. D., Gee, G. C., Ford, C.L., &amp; Iguchi, M. Y. (2014). Racial discrimination, gender discrimination, and substance abuse among Latina/</w:t>
      </w:r>
      <w:proofErr w:type="spellStart"/>
      <w:r w:rsidRPr="40194AE5">
        <w:rPr>
          <w:rFonts w:eastAsiaTheme="minorEastAsia"/>
          <w:color w:val="000000" w:themeColor="text1"/>
        </w:rPr>
        <w:t>os</w:t>
      </w:r>
      <w:proofErr w:type="spellEnd"/>
      <w:r w:rsidRPr="40194AE5">
        <w:rPr>
          <w:rFonts w:eastAsiaTheme="minorEastAsia"/>
          <w:color w:val="000000" w:themeColor="text1"/>
        </w:rPr>
        <w:t xml:space="preserve"> nationwide. </w:t>
      </w:r>
      <w:proofErr w:type="gramStart"/>
      <w:r w:rsidRPr="40194AE5">
        <w:rPr>
          <w:rFonts w:eastAsiaTheme="minorEastAsia"/>
          <w:i/>
          <w:iCs/>
          <w:color w:val="000000" w:themeColor="text1"/>
        </w:rPr>
        <w:t>Cultural</w:t>
      </w:r>
      <w:proofErr w:type="gramEnd"/>
      <w:r w:rsidRPr="40194AE5">
        <w:rPr>
          <w:rFonts w:eastAsiaTheme="minorEastAsia"/>
          <w:i/>
          <w:iCs/>
          <w:color w:val="000000" w:themeColor="text1"/>
        </w:rPr>
        <w:t xml:space="preserve"> Diverse Ethnic Minority Psychology, 20</w:t>
      </w:r>
      <w:r w:rsidRPr="40194AE5">
        <w:rPr>
          <w:rFonts w:eastAsiaTheme="minorEastAsia"/>
          <w:color w:val="000000" w:themeColor="text1"/>
        </w:rPr>
        <w:t xml:space="preserve">(1), 43-51. </w:t>
      </w:r>
      <w:r w:rsidR="193FBB04" w:rsidRPr="511E91EE">
        <w:rPr>
          <w:rFonts w:eastAsiaTheme="minorEastAsia"/>
          <w:color w:val="000000" w:themeColor="text1"/>
        </w:rPr>
        <w:t xml:space="preserve">https://doi.org/10.1037/a0034674 </w:t>
      </w:r>
    </w:p>
    <w:p w14:paraId="4EB4DCB3" w14:textId="5ACED3A6" w:rsidR="007B131A" w:rsidRDefault="008D558F" w:rsidP="0145BF9F">
      <w:r w:rsidRPr="008D558F">
        <w:t xml:space="preserve">Pagano, A. (2014). Barriers to drug abuse treatment for Latino migrants: Treatment providers' perspectives. </w:t>
      </w:r>
      <w:r w:rsidRPr="00B02F1C">
        <w:rPr>
          <w:i/>
          <w:iCs/>
        </w:rPr>
        <w:t xml:space="preserve">Journal of </w:t>
      </w:r>
      <w:r w:rsidR="007B131A">
        <w:rPr>
          <w:i/>
          <w:iCs/>
        </w:rPr>
        <w:t>E</w:t>
      </w:r>
      <w:r w:rsidRPr="00B02F1C">
        <w:rPr>
          <w:i/>
          <w:iCs/>
        </w:rPr>
        <w:t xml:space="preserve">thnicity in </w:t>
      </w:r>
      <w:r w:rsidR="007B131A">
        <w:rPr>
          <w:i/>
          <w:iCs/>
        </w:rPr>
        <w:t>S</w:t>
      </w:r>
      <w:r w:rsidRPr="00B02F1C">
        <w:rPr>
          <w:i/>
          <w:iCs/>
        </w:rPr>
        <w:t xml:space="preserve">ubstance </w:t>
      </w:r>
      <w:r w:rsidR="007B131A">
        <w:rPr>
          <w:i/>
          <w:iCs/>
        </w:rPr>
        <w:t>A</w:t>
      </w:r>
      <w:r w:rsidRPr="00B02F1C">
        <w:rPr>
          <w:i/>
          <w:iCs/>
        </w:rPr>
        <w:t>buse, 13</w:t>
      </w:r>
      <w:r w:rsidRPr="008D558F">
        <w:t xml:space="preserve">(3), 273–287. </w:t>
      </w:r>
      <w:hyperlink r:id="rId54" w:history="1">
        <w:r w:rsidRPr="008A4E4C">
          <w:rPr>
            <w:rStyle w:val="Hyperlink"/>
          </w:rPr>
          <w:t>https://doi.org/10.1080/15332640.2014.886320</w:t>
        </w:r>
      </w:hyperlink>
    </w:p>
    <w:p w14:paraId="3336EDCC" w14:textId="05E26210" w:rsidR="59512F36" w:rsidRDefault="59512F36" w:rsidP="0145BF9F">
      <w:proofErr w:type="spellStart"/>
      <w:r>
        <w:t>Paulozzi</w:t>
      </w:r>
      <w:proofErr w:type="spellEnd"/>
      <w:r w:rsidR="392D3B8C">
        <w:t xml:space="preserve">, L. J. &amp; Xi, Y. (2008). Recent changes in drug poisoning mortality in the United States by urban-rural status and by drug type. </w:t>
      </w:r>
      <w:r w:rsidR="5A5EFB15" w:rsidRPr="00B02F1C">
        <w:rPr>
          <w:i/>
          <w:iCs/>
        </w:rPr>
        <w:t xml:space="preserve">Pharmacoepidemiology and Drug Safety, </w:t>
      </w:r>
      <w:r w:rsidR="5A5EFB15" w:rsidRPr="0145BF9F">
        <w:rPr>
          <w:i/>
          <w:iCs/>
        </w:rPr>
        <w:t>17</w:t>
      </w:r>
      <w:r w:rsidR="5A5EFB15" w:rsidRPr="0145BF9F">
        <w:t>(10</w:t>
      </w:r>
      <w:r w:rsidR="5A5EFB15" w:rsidRPr="00B02F1C">
        <w:t>)</w:t>
      </w:r>
      <w:r w:rsidR="5A5EFB15">
        <w:t xml:space="preserve">, 997-1005. </w:t>
      </w:r>
      <w:r w:rsidR="188E2687">
        <w:t xml:space="preserve">https://doi.org/10.1002/pds.1626 </w:t>
      </w:r>
    </w:p>
    <w:p w14:paraId="65CB1219" w14:textId="438687F6" w:rsidR="3447E301" w:rsidRPr="00995C06" w:rsidRDefault="008E4199" w:rsidP="00D41918">
      <w:r>
        <w:t xml:space="preserve">Pew Research Center. </w:t>
      </w:r>
      <w:r w:rsidR="58B52E29" w:rsidRPr="03932A9F">
        <w:t>(</w:t>
      </w:r>
      <w:r>
        <w:t>2020</w:t>
      </w:r>
      <w:r w:rsidR="10C19BED" w:rsidRPr="03932A9F">
        <w:t>)</w:t>
      </w:r>
      <w:r w:rsidRPr="03932A9F">
        <w:t>.</w:t>
      </w:r>
      <w:r>
        <w:t xml:space="preserve"> </w:t>
      </w:r>
      <w:r w:rsidRPr="00B02F1C">
        <w:rPr>
          <w:i/>
        </w:rPr>
        <w:t xml:space="preserve">About </w:t>
      </w:r>
      <w:r w:rsidR="00FD4C13" w:rsidRPr="00B02F1C">
        <w:rPr>
          <w:i/>
        </w:rPr>
        <w:t>o</w:t>
      </w:r>
      <w:r w:rsidRPr="00B02F1C">
        <w:rPr>
          <w:i/>
        </w:rPr>
        <w:t>ne-in-</w:t>
      </w:r>
      <w:r w:rsidR="00FD4C13" w:rsidRPr="00B02F1C">
        <w:rPr>
          <w:i/>
        </w:rPr>
        <w:t>f</w:t>
      </w:r>
      <w:r w:rsidRPr="00B02F1C">
        <w:rPr>
          <w:i/>
        </w:rPr>
        <w:t xml:space="preserve">our U.S. Hispanics </w:t>
      </w:r>
      <w:r w:rsidR="00FD4C13" w:rsidRPr="00B02F1C">
        <w:rPr>
          <w:i/>
        </w:rPr>
        <w:t>h</w:t>
      </w:r>
      <w:r w:rsidRPr="00B02F1C">
        <w:rPr>
          <w:i/>
        </w:rPr>
        <w:t xml:space="preserve">ave </w:t>
      </w:r>
      <w:r w:rsidR="00FD4C13" w:rsidRPr="00B02F1C">
        <w:rPr>
          <w:i/>
        </w:rPr>
        <w:t>h</w:t>
      </w:r>
      <w:r w:rsidRPr="00B02F1C">
        <w:rPr>
          <w:i/>
        </w:rPr>
        <w:t xml:space="preserve">eard of Latinx, but </w:t>
      </w:r>
      <w:r w:rsidR="00FD4C13" w:rsidRPr="00B02F1C">
        <w:rPr>
          <w:i/>
        </w:rPr>
        <w:t>j</w:t>
      </w:r>
      <w:r w:rsidRPr="00B02F1C">
        <w:rPr>
          <w:i/>
        </w:rPr>
        <w:t xml:space="preserve">ust 3% </w:t>
      </w:r>
      <w:r w:rsidR="00FD4C13" w:rsidRPr="00B02F1C">
        <w:rPr>
          <w:i/>
        </w:rPr>
        <w:t>u</w:t>
      </w:r>
      <w:r w:rsidRPr="00B02F1C">
        <w:rPr>
          <w:i/>
        </w:rPr>
        <w:t xml:space="preserve">se </w:t>
      </w:r>
      <w:r w:rsidR="00FD4C13" w:rsidRPr="00B02F1C">
        <w:rPr>
          <w:i/>
        </w:rPr>
        <w:t>i</w:t>
      </w:r>
      <w:r w:rsidRPr="00B02F1C">
        <w:rPr>
          <w:i/>
        </w:rPr>
        <w:t>t</w:t>
      </w:r>
      <w:r>
        <w:t xml:space="preserve">. </w:t>
      </w:r>
      <w:hyperlink r:id="rId55" w:history="1">
        <w:r w:rsidRPr="03932A9F">
          <w:rPr>
            <w:rStyle w:val="Hyperlink"/>
          </w:rPr>
          <w:t>https://www.pewresearch.org/hispanic/wp-content/uploads/sites/5/2020/08/PHGMD_2020.08.11_Latinx_FINAL.pdf</w:t>
        </w:r>
      </w:hyperlink>
    </w:p>
    <w:p w14:paraId="4DF99F14" w14:textId="0F5EE580" w:rsidR="1CBEDCFF" w:rsidRPr="00403392" w:rsidRDefault="714594BD" w:rsidP="00403392">
      <w:pPr>
        <w:spacing w:beforeAutospacing="1" w:after="0" w:afterAutospacing="1" w:line="240" w:lineRule="auto"/>
        <w:rPr>
          <w:rFonts w:eastAsiaTheme="minorEastAsia"/>
          <w:color w:val="000000" w:themeColor="text1"/>
        </w:rPr>
      </w:pPr>
      <w:r w:rsidRPr="40194AE5">
        <w:rPr>
          <w:rFonts w:eastAsiaTheme="minorEastAsia"/>
          <w:color w:val="000000" w:themeColor="text1"/>
        </w:rPr>
        <w:lastRenderedPageBreak/>
        <w:t xml:space="preserve">Pew Research Center. (2014). </w:t>
      </w:r>
      <w:r w:rsidRPr="40194AE5">
        <w:rPr>
          <w:rFonts w:eastAsiaTheme="minorEastAsia"/>
          <w:i/>
          <w:iCs/>
          <w:color w:val="000000" w:themeColor="text1"/>
        </w:rPr>
        <w:t>The shifting religious identity of Latinos in the United States.</w:t>
      </w:r>
      <w:r w:rsidR="64A8B3A8" w:rsidRPr="40194AE5">
        <w:rPr>
          <w:rFonts w:eastAsiaTheme="minorEastAsia"/>
          <w:color w:val="000000" w:themeColor="text1"/>
        </w:rPr>
        <w:t xml:space="preserve">      </w:t>
      </w:r>
      <w:hyperlink r:id="rId56">
        <w:r w:rsidRPr="00B02F1C">
          <w:rPr>
            <w:rStyle w:val="Hyperlink"/>
            <w:rFonts w:ascii="Calibri" w:eastAsia="Calibri" w:hAnsi="Calibri" w:cs="Calibri"/>
          </w:rPr>
          <w:t>https://www.pewresearch.org/religion/2014/05/07/the-shifting-religious-identity-of-latinos-in-the-united-states/</w:t>
        </w:r>
      </w:hyperlink>
    </w:p>
    <w:p w14:paraId="41D6C301" w14:textId="58D8AA85" w:rsidR="6913D0D2" w:rsidRDefault="244249B5" w:rsidP="6913D0D2">
      <w:pPr>
        <w:spacing w:beforeAutospacing="1" w:afterAutospacing="1" w:line="240" w:lineRule="auto"/>
        <w:rPr>
          <w:rStyle w:val="Hyperlink"/>
          <w:rFonts w:eastAsia="Times New Roman"/>
        </w:rPr>
      </w:pPr>
      <w:r w:rsidRPr="03932A9F">
        <w:rPr>
          <w:rFonts w:eastAsia="Times New Roman"/>
        </w:rPr>
        <w:t xml:space="preserve">Piña-Watson, B. (2013). </w:t>
      </w:r>
      <w:r w:rsidR="16444D58" w:rsidRPr="03932A9F">
        <w:rPr>
          <w:rFonts w:eastAsia="Times New Roman"/>
        </w:rPr>
        <w:t xml:space="preserve">Parent conflict as a mediator </w:t>
      </w:r>
      <w:r w:rsidR="060DC09B" w:rsidRPr="0A184B80">
        <w:rPr>
          <w:rFonts w:eastAsia="Times New Roman"/>
        </w:rPr>
        <w:t>b</w:t>
      </w:r>
      <w:r w:rsidR="16444D58" w:rsidRPr="2BF3F95C">
        <w:rPr>
          <w:rFonts w:eastAsia="Times New Roman"/>
        </w:rPr>
        <w:t xml:space="preserve">etween </w:t>
      </w:r>
      <w:r w:rsidR="00674A58">
        <w:rPr>
          <w:rFonts w:eastAsia="Times New Roman"/>
        </w:rPr>
        <w:t>M</w:t>
      </w:r>
      <w:r w:rsidR="16444D58" w:rsidRPr="03932A9F">
        <w:rPr>
          <w:rFonts w:eastAsia="Times New Roman"/>
        </w:rPr>
        <w:t>arianismo beliefs and depressive symptoms for Mexican American college women.</w:t>
      </w:r>
      <w:r w:rsidR="16444D58" w:rsidRPr="00B02F1C">
        <w:rPr>
          <w:rFonts w:eastAsia="Times New Roman"/>
          <w:i/>
          <w:iCs/>
        </w:rPr>
        <w:t xml:space="preserve"> Journal of American College Health, </w:t>
      </w:r>
      <w:r w:rsidR="10D0B1C0" w:rsidRPr="03932A9F">
        <w:rPr>
          <w:rFonts w:eastAsia="Times New Roman"/>
          <w:i/>
          <w:iCs/>
        </w:rPr>
        <w:t>61</w:t>
      </w:r>
      <w:r w:rsidR="10D0B1C0" w:rsidRPr="00B02F1C">
        <w:rPr>
          <w:rFonts w:eastAsia="Times New Roman"/>
        </w:rPr>
        <w:t>(8), 491-496.</w:t>
      </w:r>
      <w:r w:rsidR="10D0B1C0" w:rsidRPr="03932A9F">
        <w:rPr>
          <w:rFonts w:eastAsia="Times New Roman"/>
          <w:i/>
          <w:iCs/>
        </w:rPr>
        <w:t xml:space="preserve"> </w:t>
      </w:r>
      <w:hyperlink r:id="rId57" w:history="1">
        <w:r w:rsidR="10D0B1C0" w:rsidRPr="00533871">
          <w:rPr>
            <w:rStyle w:val="Hyperlink"/>
            <w:rFonts w:eastAsia="Times New Roman"/>
          </w:rPr>
          <w:t>https://doi.org/10.1080/07448481.2013.838567</w:t>
        </w:r>
      </w:hyperlink>
    </w:p>
    <w:p w14:paraId="5A5C6976" w14:textId="5D3519AE" w:rsidR="00514DE8" w:rsidRDefault="00514DE8" w:rsidP="6913D0D2">
      <w:pPr>
        <w:spacing w:beforeAutospacing="1" w:afterAutospacing="1" w:line="240" w:lineRule="auto"/>
        <w:rPr>
          <w:rFonts w:eastAsiaTheme="minorEastAsia"/>
          <w:color w:val="000000" w:themeColor="text1"/>
        </w:rPr>
      </w:pPr>
      <w:r w:rsidRPr="00514DE8">
        <w:rPr>
          <w:rFonts w:eastAsiaTheme="minorEastAsia"/>
          <w:color w:val="000000" w:themeColor="text1"/>
        </w:rPr>
        <w:t>Pinedo, M. (2019). A current re-examination of racial/ethnic disparities in the use of</w:t>
      </w:r>
      <w:r w:rsidRPr="00514DE8">
        <w:rPr>
          <w:rFonts w:eastAsiaTheme="minorEastAsia"/>
          <w:color w:val="000000" w:themeColor="text1"/>
        </w:rPr>
        <w:br/>
        <w:t xml:space="preserve">substance abuse treatment: Do disparities persist? </w:t>
      </w:r>
      <w:r w:rsidRPr="00514DE8">
        <w:rPr>
          <w:rFonts w:eastAsiaTheme="minorEastAsia"/>
          <w:i/>
          <w:iCs/>
          <w:color w:val="000000" w:themeColor="text1"/>
        </w:rPr>
        <w:t>Drug and Alcohol Dependence, 202</w:t>
      </w:r>
      <w:r w:rsidRPr="00514DE8">
        <w:rPr>
          <w:rFonts w:eastAsiaTheme="minorEastAsia"/>
          <w:color w:val="000000" w:themeColor="text1"/>
        </w:rPr>
        <w:t>,162–167</w:t>
      </w:r>
      <w:r>
        <w:rPr>
          <w:rFonts w:eastAsiaTheme="minorEastAsia"/>
          <w:color w:val="000000" w:themeColor="text1"/>
        </w:rPr>
        <w:t xml:space="preserve">. </w:t>
      </w:r>
      <w:r w:rsidR="007979FA">
        <w:rPr>
          <w:rFonts w:eastAsiaTheme="minorEastAsia"/>
          <w:color w:val="000000" w:themeColor="text1"/>
        </w:rPr>
        <w:t>https://doi.org/</w:t>
      </w:r>
      <w:r w:rsidR="007979FA" w:rsidRPr="007979FA">
        <w:t xml:space="preserve"> </w:t>
      </w:r>
      <w:r w:rsidR="007979FA" w:rsidRPr="007979FA">
        <w:rPr>
          <w:rFonts w:eastAsiaTheme="minorEastAsia"/>
          <w:color w:val="000000" w:themeColor="text1"/>
        </w:rPr>
        <w:t>10.1016/j.drugalcdep.2019.05.017</w:t>
      </w:r>
    </w:p>
    <w:p w14:paraId="1C5E8F7D" w14:textId="4EC8A827" w:rsidR="007979FA" w:rsidRDefault="009815A7" w:rsidP="6913D0D2">
      <w:pPr>
        <w:spacing w:beforeAutospacing="1" w:afterAutospacing="1" w:line="240" w:lineRule="auto"/>
        <w:rPr>
          <w:rFonts w:eastAsiaTheme="minorEastAsia"/>
          <w:color w:val="000000" w:themeColor="text1"/>
        </w:rPr>
      </w:pPr>
      <w:r w:rsidRPr="009815A7">
        <w:rPr>
          <w:rFonts w:eastAsiaTheme="minorEastAsia"/>
          <w:color w:val="000000" w:themeColor="text1"/>
        </w:rPr>
        <w:t xml:space="preserve">Pinedo, M., </w:t>
      </w:r>
      <w:proofErr w:type="spellStart"/>
      <w:r w:rsidRPr="009815A7">
        <w:rPr>
          <w:rFonts w:eastAsiaTheme="minorEastAsia"/>
          <w:color w:val="000000" w:themeColor="text1"/>
        </w:rPr>
        <w:t>Zemore</w:t>
      </w:r>
      <w:proofErr w:type="spellEnd"/>
      <w:r w:rsidRPr="009815A7">
        <w:rPr>
          <w:rFonts w:eastAsiaTheme="minorEastAsia"/>
          <w:color w:val="000000" w:themeColor="text1"/>
        </w:rPr>
        <w:t>, S., &amp; Rogers, S. (2018). Understanding barriers to specialty substance</w:t>
      </w:r>
      <w:r>
        <w:rPr>
          <w:rFonts w:eastAsiaTheme="minorEastAsia"/>
          <w:color w:val="000000" w:themeColor="text1"/>
        </w:rPr>
        <w:t xml:space="preserve"> </w:t>
      </w:r>
      <w:r w:rsidRPr="009815A7">
        <w:rPr>
          <w:rFonts w:eastAsiaTheme="minorEastAsia"/>
          <w:color w:val="000000" w:themeColor="text1"/>
        </w:rPr>
        <w:t xml:space="preserve">abuse treatment among Latinos. </w:t>
      </w:r>
      <w:r w:rsidRPr="009815A7">
        <w:rPr>
          <w:rFonts w:eastAsiaTheme="minorEastAsia"/>
          <w:i/>
          <w:iCs/>
          <w:color w:val="000000" w:themeColor="text1"/>
        </w:rPr>
        <w:t>Journal of Substance Abuse Treatment, 94</w:t>
      </w:r>
      <w:r w:rsidRPr="009815A7">
        <w:rPr>
          <w:rFonts w:eastAsiaTheme="minorEastAsia"/>
          <w:color w:val="000000" w:themeColor="text1"/>
        </w:rPr>
        <w:t>, 1-8. https://doi.org/10.1016/j.jsat.2018.08.04</w:t>
      </w:r>
    </w:p>
    <w:p w14:paraId="57FEB024" w14:textId="71220DA5" w:rsidR="1BEB9877" w:rsidRPr="00403392" w:rsidRDefault="238040E8" w:rsidP="1BEB9877">
      <w:pPr>
        <w:spacing w:beforeAutospacing="1" w:afterAutospacing="1" w:line="240" w:lineRule="auto"/>
        <w:rPr>
          <w:rFonts w:eastAsia="Times New Roman"/>
        </w:rPr>
      </w:pPr>
      <w:r w:rsidRPr="00533871">
        <w:rPr>
          <w:rFonts w:eastAsia="Times New Roman"/>
        </w:rPr>
        <w:t>Quiñ</w:t>
      </w:r>
      <w:r w:rsidRPr="2C98558C">
        <w:rPr>
          <w:rFonts w:eastAsia="Times New Roman"/>
        </w:rPr>
        <w:t xml:space="preserve">ones, M. </w:t>
      </w:r>
      <w:r w:rsidRPr="212743A2">
        <w:rPr>
          <w:rFonts w:eastAsia="Times New Roman"/>
        </w:rPr>
        <w:t>&amp; Grier-Reed, T.</w:t>
      </w:r>
      <w:r w:rsidR="703F02F6" w:rsidRPr="567FBA2D">
        <w:rPr>
          <w:rFonts w:eastAsia="Times New Roman"/>
        </w:rPr>
        <w:t xml:space="preserve"> </w:t>
      </w:r>
      <w:r w:rsidR="703F02F6" w:rsidRPr="18AAD4C4">
        <w:rPr>
          <w:rFonts w:eastAsia="Times New Roman"/>
        </w:rPr>
        <w:t xml:space="preserve">(2023). </w:t>
      </w:r>
      <w:r w:rsidR="703F02F6" w:rsidRPr="501F8871">
        <w:rPr>
          <w:rFonts w:eastAsia="Times New Roman"/>
        </w:rPr>
        <w:t xml:space="preserve">The Tanda: An informal financial practice at the intersection of culture and financial </w:t>
      </w:r>
      <w:r w:rsidR="703F02F6" w:rsidRPr="3DFB6D04">
        <w:rPr>
          <w:rFonts w:eastAsia="Times New Roman"/>
        </w:rPr>
        <w:t xml:space="preserve">management for Mexican American families. </w:t>
      </w:r>
      <w:r w:rsidR="703F02F6" w:rsidRPr="00533871">
        <w:rPr>
          <w:rFonts w:eastAsia="Times New Roman"/>
          <w:i/>
        </w:rPr>
        <w:t>Journal of Family and Economic Issues</w:t>
      </w:r>
      <w:r w:rsidR="00C17E7A" w:rsidRPr="00533871">
        <w:rPr>
          <w:rFonts w:eastAsia="Times New Roman"/>
          <w:i/>
        </w:rPr>
        <w:t>.</w:t>
      </w:r>
      <w:r w:rsidR="00C17E7A" w:rsidRPr="4CC17E4C">
        <w:rPr>
          <w:rFonts w:eastAsia="Times New Roman"/>
        </w:rPr>
        <w:t xml:space="preserve"> </w:t>
      </w:r>
      <w:r w:rsidR="00C17E7A" w:rsidRPr="01BE8FB9">
        <w:rPr>
          <w:rFonts w:eastAsia="Times New Roman"/>
        </w:rPr>
        <w:t>https://doi.org/10.1007/s10834-023-09913-z</w:t>
      </w:r>
    </w:p>
    <w:p w14:paraId="6855C9DC" w14:textId="6F51ED25" w:rsidR="40C47354" w:rsidRDefault="714594BD" w:rsidP="40C47354">
      <w:pPr>
        <w:spacing w:beforeAutospacing="1" w:after="0" w:afterAutospacing="1" w:line="240" w:lineRule="auto"/>
        <w:rPr>
          <w:rFonts w:eastAsiaTheme="minorEastAsia"/>
          <w:color w:val="000000" w:themeColor="text1"/>
        </w:rPr>
      </w:pPr>
      <w:r w:rsidRPr="40194AE5">
        <w:rPr>
          <w:rFonts w:eastAsiaTheme="minorEastAsia"/>
          <w:color w:val="000000" w:themeColor="text1"/>
        </w:rPr>
        <w:t xml:space="preserve">Reilly, K. (2016, August 31). Here </w:t>
      </w:r>
      <w:r w:rsidR="00EA2AEA">
        <w:rPr>
          <w:rFonts w:eastAsiaTheme="minorEastAsia"/>
          <w:color w:val="000000" w:themeColor="text1"/>
        </w:rPr>
        <w:t>a</w:t>
      </w:r>
      <w:r w:rsidRPr="40194AE5">
        <w:rPr>
          <w:rFonts w:eastAsiaTheme="minorEastAsia"/>
          <w:color w:val="000000" w:themeColor="text1"/>
        </w:rPr>
        <w:t xml:space="preserve">re </w:t>
      </w:r>
      <w:r w:rsidR="00EA2AEA">
        <w:rPr>
          <w:rFonts w:eastAsiaTheme="minorEastAsia"/>
          <w:color w:val="000000" w:themeColor="text1"/>
        </w:rPr>
        <w:t>a</w:t>
      </w:r>
      <w:r w:rsidRPr="40194AE5">
        <w:rPr>
          <w:rFonts w:eastAsiaTheme="minorEastAsia"/>
          <w:color w:val="000000" w:themeColor="text1"/>
        </w:rPr>
        <w:t xml:space="preserve">ll the </w:t>
      </w:r>
      <w:proofErr w:type="gramStart"/>
      <w:r w:rsidR="00EA2AEA">
        <w:rPr>
          <w:rFonts w:eastAsiaTheme="minorEastAsia"/>
          <w:color w:val="000000" w:themeColor="text1"/>
        </w:rPr>
        <w:t>t</w:t>
      </w:r>
      <w:r w:rsidRPr="40194AE5">
        <w:rPr>
          <w:rFonts w:eastAsiaTheme="minorEastAsia"/>
          <w:color w:val="000000" w:themeColor="text1"/>
        </w:rPr>
        <w:t>imes</w:t>
      </w:r>
      <w:proofErr w:type="gramEnd"/>
      <w:r w:rsidRPr="40194AE5">
        <w:rPr>
          <w:rFonts w:eastAsiaTheme="minorEastAsia"/>
          <w:color w:val="000000" w:themeColor="text1"/>
        </w:rPr>
        <w:t xml:space="preserve"> Donald Trump </w:t>
      </w:r>
      <w:r w:rsidR="00FD4C13">
        <w:rPr>
          <w:rFonts w:eastAsiaTheme="minorEastAsia"/>
          <w:color w:val="000000" w:themeColor="text1"/>
        </w:rPr>
        <w:t>i</w:t>
      </w:r>
      <w:r w:rsidRPr="40194AE5">
        <w:rPr>
          <w:rFonts w:eastAsiaTheme="minorEastAsia"/>
          <w:color w:val="000000" w:themeColor="text1"/>
        </w:rPr>
        <w:t xml:space="preserve">nsulted Mexico. </w:t>
      </w:r>
      <w:r w:rsidRPr="40194AE5">
        <w:rPr>
          <w:rFonts w:eastAsiaTheme="minorEastAsia"/>
          <w:i/>
          <w:iCs/>
          <w:color w:val="000000" w:themeColor="text1"/>
        </w:rPr>
        <w:t>Time</w:t>
      </w:r>
      <w:r w:rsidRPr="40194AE5">
        <w:rPr>
          <w:rFonts w:eastAsiaTheme="minorEastAsia"/>
          <w:color w:val="000000" w:themeColor="text1"/>
        </w:rPr>
        <w:t xml:space="preserve">. </w:t>
      </w:r>
      <w:hyperlink r:id="rId58">
        <w:r w:rsidRPr="00B02F1C">
          <w:rPr>
            <w:rStyle w:val="Hyperlink"/>
            <w:rFonts w:ascii="Calibri" w:eastAsia="Calibri" w:hAnsi="Calibri" w:cs="Calibri"/>
          </w:rPr>
          <w:t>https://time.com/4473972/donald-trump-mexico-meeting-insult/</w:t>
        </w:r>
      </w:hyperlink>
    </w:p>
    <w:p w14:paraId="5590A0B2" w14:textId="5A245B34" w:rsidR="2E461707" w:rsidRDefault="714594BD" w:rsidP="12EBC780">
      <w:pPr>
        <w:spacing w:after="0" w:line="240" w:lineRule="auto"/>
        <w:rPr>
          <w:rFonts w:eastAsiaTheme="minorEastAsia"/>
          <w:color w:val="000000" w:themeColor="text1"/>
        </w:rPr>
      </w:pPr>
      <w:r w:rsidRPr="40194AE5">
        <w:rPr>
          <w:rFonts w:eastAsiaTheme="minorEastAsia"/>
          <w:color w:val="000000" w:themeColor="text1"/>
        </w:rPr>
        <w:t xml:space="preserve">Romero, R., Friedman, J., Goodman-Meza, D., &amp; Shover, C. L. (2023). </w:t>
      </w:r>
      <w:r w:rsidRPr="00B02F1C">
        <w:rPr>
          <w:i/>
          <w:color w:val="000000" w:themeColor="text1"/>
        </w:rPr>
        <w:t>U</w:t>
      </w:r>
      <w:r w:rsidR="00674A58" w:rsidRPr="00B02F1C">
        <w:rPr>
          <w:color w:val="000000" w:themeColor="text1"/>
        </w:rPr>
        <w:t>.</w:t>
      </w:r>
      <w:r w:rsidRPr="00B02F1C">
        <w:rPr>
          <w:i/>
          <w:color w:val="000000" w:themeColor="text1"/>
        </w:rPr>
        <w:t>S</w:t>
      </w:r>
      <w:r w:rsidR="00674A58" w:rsidRPr="00B02F1C">
        <w:rPr>
          <w:color w:val="000000" w:themeColor="text1"/>
        </w:rPr>
        <w:t>.</w:t>
      </w:r>
      <w:r w:rsidRPr="40194AE5">
        <w:rPr>
          <w:rFonts w:eastAsiaTheme="minorEastAsia"/>
          <w:color w:val="000000" w:themeColor="text1"/>
        </w:rPr>
        <w:t xml:space="preserve"> drug overdose mortality rose faster among </w:t>
      </w:r>
      <w:r w:rsidR="00EA2AEA">
        <w:rPr>
          <w:rFonts w:eastAsiaTheme="minorEastAsia"/>
          <w:color w:val="000000" w:themeColor="text1"/>
        </w:rPr>
        <w:t>H</w:t>
      </w:r>
      <w:r w:rsidRPr="40194AE5">
        <w:rPr>
          <w:rFonts w:eastAsiaTheme="minorEastAsia"/>
          <w:color w:val="000000" w:themeColor="text1"/>
        </w:rPr>
        <w:t>ispanics than non-</w:t>
      </w:r>
      <w:r w:rsidR="00EA2AEA">
        <w:rPr>
          <w:rFonts w:eastAsiaTheme="minorEastAsia"/>
          <w:color w:val="000000" w:themeColor="text1"/>
        </w:rPr>
        <w:t>H</w:t>
      </w:r>
      <w:r w:rsidRPr="40194AE5">
        <w:rPr>
          <w:rFonts w:eastAsiaTheme="minorEastAsia"/>
          <w:color w:val="000000" w:themeColor="text1"/>
        </w:rPr>
        <w:t xml:space="preserve">ispanics from 2010 to 2021. </w:t>
      </w:r>
      <w:r w:rsidRPr="40194AE5">
        <w:rPr>
          <w:rFonts w:eastAsiaTheme="minorEastAsia"/>
          <w:i/>
          <w:iCs/>
          <w:color w:val="000000" w:themeColor="text1"/>
        </w:rPr>
        <w:t>Drug and Alcohol Dependence, 246,</w:t>
      </w:r>
      <w:r w:rsidRPr="40194AE5">
        <w:rPr>
          <w:rFonts w:eastAsiaTheme="minorEastAsia"/>
          <w:color w:val="000000" w:themeColor="text1"/>
        </w:rPr>
        <w:t xml:space="preserve"> 109859. </w:t>
      </w:r>
      <w:r w:rsidR="1204E284" w:rsidRPr="12EBC780">
        <w:rPr>
          <w:rFonts w:eastAsiaTheme="minorEastAsia"/>
          <w:color w:val="000000" w:themeColor="text1"/>
        </w:rPr>
        <w:t xml:space="preserve">https://doi.org/10.1016/j.drugalcdep.2023.109859 </w:t>
      </w:r>
    </w:p>
    <w:p w14:paraId="2B89F43D" w14:textId="77777777" w:rsidR="00543D4F" w:rsidRDefault="00543D4F" w:rsidP="12EBC780">
      <w:pPr>
        <w:spacing w:after="0" w:line="240" w:lineRule="auto"/>
        <w:rPr>
          <w:rFonts w:eastAsiaTheme="minorEastAsia"/>
          <w:color w:val="000000" w:themeColor="text1"/>
        </w:rPr>
      </w:pPr>
    </w:p>
    <w:p w14:paraId="459820B2" w14:textId="1E0C67D7" w:rsidR="00543D4F" w:rsidRDefault="00543D4F" w:rsidP="00543D4F">
      <w:pPr>
        <w:spacing w:after="0" w:line="240" w:lineRule="auto"/>
        <w:rPr>
          <w:rFonts w:eastAsiaTheme="minorEastAsia"/>
          <w:color w:val="000000" w:themeColor="text1"/>
        </w:rPr>
      </w:pPr>
      <w:r w:rsidRPr="00543D4F">
        <w:rPr>
          <w:rFonts w:eastAsiaTheme="minorEastAsia"/>
          <w:color w:val="000000" w:themeColor="text1"/>
        </w:rPr>
        <w:t>Rosario, A. M., &amp; D</w:t>
      </w:r>
      <w:r w:rsidR="00B32C11">
        <w:rPr>
          <w:rFonts w:eastAsiaTheme="minorEastAsia"/>
          <w:color w:val="000000" w:themeColor="text1"/>
        </w:rPr>
        <w:t>e</w:t>
      </w:r>
      <w:r w:rsidRPr="00543D4F">
        <w:rPr>
          <w:rFonts w:eastAsiaTheme="minorEastAsia"/>
          <w:color w:val="000000" w:themeColor="text1"/>
        </w:rPr>
        <w:t xml:space="preserve"> L</w:t>
      </w:r>
      <w:r w:rsidR="00B32C11">
        <w:rPr>
          <w:rFonts w:eastAsiaTheme="minorEastAsia"/>
          <w:color w:val="000000" w:themeColor="text1"/>
        </w:rPr>
        <w:t>a</w:t>
      </w:r>
      <w:r w:rsidRPr="00543D4F">
        <w:rPr>
          <w:rFonts w:eastAsiaTheme="minorEastAsia"/>
          <w:color w:val="000000" w:themeColor="text1"/>
        </w:rPr>
        <w:t xml:space="preserve"> Rosa, M. (2014). Santería as </w:t>
      </w:r>
      <w:r w:rsidR="00B32C11">
        <w:rPr>
          <w:rFonts w:eastAsiaTheme="minorEastAsia"/>
          <w:color w:val="000000" w:themeColor="text1"/>
        </w:rPr>
        <w:t>i</w:t>
      </w:r>
      <w:r w:rsidRPr="00543D4F">
        <w:rPr>
          <w:rFonts w:eastAsiaTheme="minorEastAsia"/>
          <w:color w:val="000000" w:themeColor="text1"/>
        </w:rPr>
        <w:t xml:space="preserve">nformal </w:t>
      </w:r>
      <w:r w:rsidR="00B32C11">
        <w:rPr>
          <w:rFonts w:eastAsiaTheme="minorEastAsia"/>
          <w:color w:val="000000" w:themeColor="text1"/>
        </w:rPr>
        <w:t>m</w:t>
      </w:r>
      <w:r w:rsidRPr="00543D4F">
        <w:rPr>
          <w:rFonts w:eastAsiaTheme="minorEastAsia"/>
          <w:color w:val="000000" w:themeColor="text1"/>
        </w:rPr>
        <w:t xml:space="preserve">ental </w:t>
      </w:r>
      <w:r w:rsidR="001D13FE">
        <w:rPr>
          <w:rFonts w:eastAsiaTheme="minorEastAsia"/>
          <w:color w:val="000000" w:themeColor="text1"/>
        </w:rPr>
        <w:t>h</w:t>
      </w:r>
      <w:r w:rsidRPr="00543D4F">
        <w:rPr>
          <w:rFonts w:eastAsiaTheme="minorEastAsia"/>
          <w:color w:val="000000" w:themeColor="text1"/>
        </w:rPr>
        <w:t xml:space="preserve">ealth </w:t>
      </w:r>
      <w:r w:rsidR="001D13FE">
        <w:rPr>
          <w:rFonts w:eastAsiaTheme="minorEastAsia"/>
          <w:color w:val="000000" w:themeColor="text1"/>
        </w:rPr>
        <w:t>s</w:t>
      </w:r>
      <w:r w:rsidRPr="00543D4F">
        <w:rPr>
          <w:rFonts w:eastAsiaTheme="minorEastAsia"/>
          <w:color w:val="000000" w:themeColor="text1"/>
        </w:rPr>
        <w:t xml:space="preserve">upport </w:t>
      </w:r>
      <w:r w:rsidR="001D13FE">
        <w:rPr>
          <w:rFonts w:eastAsiaTheme="minorEastAsia"/>
          <w:color w:val="000000" w:themeColor="text1"/>
        </w:rPr>
        <w:t>a</w:t>
      </w:r>
      <w:r w:rsidRPr="00543D4F">
        <w:rPr>
          <w:rFonts w:eastAsiaTheme="minorEastAsia"/>
          <w:color w:val="000000" w:themeColor="text1"/>
        </w:rPr>
        <w:t xml:space="preserve">mong U.S. Latinos with </w:t>
      </w:r>
      <w:r w:rsidR="001D13FE">
        <w:rPr>
          <w:rFonts w:eastAsiaTheme="minorEastAsia"/>
          <w:color w:val="000000" w:themeColor="text1"/>
        </w:rPr>
        <w:t>c</w:t>
      </w:r>
      <w:r w:rsidRPr="00543D4F">
        <w:rPr>
          <w:rFonts w:eastAsiaTheme="minorEastAsia"/>
          <w:color w:val="000000" w:themeColor="text1"/>
        </w:rPr>
        <w:t xml:space="preserve">ancer. </w:t>
      </w:r>
      <w:r w:rsidRPr="001D13FE">
        <w:rPr>
          <w:rFonts w:eastAsiaTheme="minorEastAsia"/>
          <w:i/>
          <w:iCs/>
          <w:color w:val="000000" w:themeColor="text1"/>
        </w:rPr>
        <w:t xml:space="preserve">Journal of </w:t>
      </w:r>
      <w:r w:rsidR="001D13FE">
        <w:rPr>
          <w:rFonts w:eastAsiaTheme="minorEastAsia"/>
          <w:i/>
          <w:iCs/>
          <w:color w:val="000000" w:themeColor="text1"/>
        </w:rPr>
        <w:t>R</w:t>
      </w:r>
      <w:r w:rsidRPr="001D13FE">
        <w:rPr>
          <w:rFonts w:eastAsiaTheme="minorEastAsia"/>
          <w:i/>
          <w:iCs/>
          <w:color w:val="000000" w:themeColor="text1"/>
        </w:rPr>
        <w:t xml:space="preserve">eligion &amp; </w:t>
      </w:r>
      <w:r w:rsidR="001D13FE">
        <w:rPr>
          <w:rFonts w:eastAsiaTheme="minorEastAsia"/>
          <w:i/>
          <w:iCs/>
          <w:color w:val="000000" w:themeColor="text1"/>
        </w:rPr>
        <w:t>S</w:t>
      </w:r>
      <w:r w:rsidRPr="001D13FE">
        <w:rPr>
          <w:rFonts w:eastAsiaTheme="minorEastAsia"/>
          <w:i/>
          <w:iCs/>
          <w:color w:val="000000" w:themeColor="text1"/>
        </w:rPr>
        <w:t xml:space="preserve">pirituality in </w:t>
      </w:r>
      <w:r w:rsidR="001D13FE">
        <w:rPr>
          <w:rFonts w:eastAsiaTheme="minorEastAsia"/>
          <w:i/>
          <w:iCs/>
          <w:color w:val="000000" w:themeColor="text1"/>
        </w:rPr>
        <w:t>S</w:t>
      </w:r>
      <w:r w:rsidRPr="001D13FE">
        <w:rPr>
          <w:rFonts w:eastAsiaTheme="minorEastAsia"/>
          <w:i/>
          <w:iCs/>
          <w:color w:val="000000" w:themeColor="text1"/>
        </w:rPr>
        <w:t xml:space="preserve">ocial </w:t>
      </w:r>
      <w:r w:rsidR="001D13FE">
        <w:rPr>
          <w:rFonts w:eastAsiaTheme="minorEastAsia"/>
          <w:i/>
          <w:iCs/>
          <w:color w:val="000000" w:themeColor="text1"/>
        </w:rPr>
        <w:t>W</w:t>
      </w:r>
      <w:r w:rsidRPr="001D13FE">
        <w:rPr>
          <w:rFonts w:eastAsiaTheme="minorEastAsia"/>
          <w:i/>
          <w:iCs/>
          <w:color w:val="000000" w:themeColor="text1"/>
        </w:rPr>
        <w:t>ork, 33</w:t>
      </w:r>
      <w:r w:rsidRPr="00543D4F">
        <w:rPr>
          <w:rFonts w:eastAsiaTheme="minorEastAsia"/>
          <w:color w:val="000000" w:themeColor="text1"/>
        </w:rPr>
        <w:t xml:space="preserve">(1), 4–18. </w:t>
      </w:r>
      <w:hyperlink r:id="rId59" w:history="1">
        <w:r w:rsidR="001D13FE" w:rsidRPr="006C664E">
          <w:rPr>
            <w:rStyle w:val="Hyperlink"/>
            <w:rFonts w:eastAsiaTheme="minorEastAsia"/>
          </w:rPr>
          <w:t>https://doi.org/10.1080/15426432.2014.873294</w:t>
        </w:r>
      </w:hyperlink>
    </w:p>
    <w:p w14:paraId="4AE75BEA" w14:textId="33E0B079" w:rsidR="3447E301" w:rsidRDefault="3447E301" w:rsidP="008E4199">
      <w:pPr>
        <w:spacing w:after="0" w:line="240" w:lineRule="auto"/>
        <w:rPr>
          <w:rFonts w:eastAsiaTheme="minorEastAsia"/>
          <w:color w:val="000000" w:themeColor="text1"/>
        </w:rPr>
      </w:pPr>
    </w:p>
    <w:p w14:paraId="3718DDF2" w14:textId="1290C7E4" w:rsidR="2E461707" w:rsidRDefault="714594BD" w:rsidP="00443E07">
      <w:pPr>
        <w:spacing w:after="0" w:line="240" w:lineRule="auto"/>
        <w:rPr>
          <w:rFonts w:eastAsiaTheme="minorEastAsia"/>
          <w:color w:val="000000" w:themeColor="text1"/>
        </w:rPr>
      </w:pPr>
      <w:r w:rsidRPr="40194AE5">
        <w:rPr>
          <w:rFonts w:eastAsiaTheme="minorEastAsia"/>
          <w:color w:val="000000" w:themeColor="text1"/>
        </w:rPr>
        <w:t xml:space="preserve">Ross, K. &amp; Dorazio, J. (2022, December 1). </w:t>
      </w:r>
      <w:r w:rsidRPr="40194AE5">
        <w:rPr>
          <w:rFonts w:eastAsiaTheme="minorEastAsia"/>
          <w:i/>
          <w:iCs/>
          <w:color w:val="000000" w:themeColor="text1"/>
        </w:rPr>
        <w:t xml:space="preserve">The </w:t>
      </w:r>
      <w:r w:rsidR="00EA2AEA">
        <w:rPr>
          <w:rFonts w:eastAsiaTheme="minorEastAsia"/>
          <w:i/>
          <w:iCs/>
          <w:color w:val="000000" w:themeColor="text1"/>
        </w:rPr>
        <w:t>l</w:t>
      </w:r>
      <w:r w:rsidRPr="40194AE5">
        <w:rPr>
          <w:rFonts w:eastAsiaTheme="minorEastAsia"/>
          <w:i/>
          <w:iCs/>
          <w:color w:val="000000" w:themeColor="text1"/>
        </w:rPr>
        <w:t xml:space="preserve">atest </w:t>
      </w:r>
      <w:r w:rsidR="00EA2AEA">
        <w:rPr>
          <w:rFonts w:eastAsiaTheme="minorEastAsia"/>
          <w:i/>
          <w:iCs/>
          <w:color w:val="000000" w:themeColor="text1"/>
        </w:rPr>
        <w:t>p</w:t>
      </w:r>
      <w:r w:rsidRPr="40194AE5">
        <w:rPr>
          <w:rFonts w:eastAsiaTheme="minorEastAsia"/>
          <w:i/>
          <w:iCs/>
          <w:color w:val="000000" w:themeColor="text1"/>
        </w:rPr>
        <w:t xml:space="preserve">overty, </w:t>
      </w:r>
      <w:r w:rsidR="00EA2AEA">
        <w:rPr>
          <w:rFonts w:eastAsiaTheme="minorEastAsia"/>
          <w:i/>
          <w:iCs/>
          <w:color w:val="000000" w:themeColor="text1"/>
        </w:rPr>
        <w:t>i</w:t>
      </w:r>
      <w:r w:rsidRPr="40194AE5">
        <w:rPr>
          <w:rFonts w:eastAsiaTheme="minorEastAsia"/>
          <w:i/>
          <w:iCs/>
          <w:color w:val="000000" w:themeColor="text1"/>
        </w:rPr>
        <w:t xml:space="preserve">ncome, and </w:t>
      </w:r>
      <w:r w:rsidR="00EA2AEA">
        <w:rPr>
          <w:rFonts w:eastAsiaTheme="minorEastAsia"/>
          <w:i/>
          <w:iCs/>
          <w:color w:val="000000" w:themeColor="text1"/>
        </w:rPr>
        <w:t>f</w:t>
      </w:r>
      <w:r w:rsidRPr="40194AE5">
        <w:rPr>
          <w:rFonts w:eastAsiaTheme="minorEastAsia"/>
          <w:i/>
          <w:iCs/>
          <w:color w:val="000000" w:themeColor="text1"/>
        </w:rPr>
        <w:t xml:space="preserve">ood </w:t>
      </w:r>
      <w:r w:rsidR="00EA2AEA">
        <w:rPr>
          <w:rFonts w:eastAsiaTheme="minorEastAsia"/>
          <w:i/>
          <w:iCs/>
          <w:color w:val="000000" w:themeColor="text1"/>
        </w:rPr>
        <w:t>i</w:t>
      </w:r>
      <w:r w:rsidRPr="40194AE5">
        <w:rPr>
          <w:rFonts w:eastAsiaTheme="minorEastAsia"/>
          <w:i/>
          <w:iCs/>
          <w:color w:val="000000" w:themeColor="text1"/>
        </w:rPr>
        <w:t xml:space="preserve">nsecurity </w:t>
      </w:r>
      <w:r w:rsidR="00EA2AEA">
        <w:rPr>
          <w:rFonts w:eastAsiaTheme="minorEastAsia"/>
          <w:i/>
          <w:iCs/>
          <w:color w:val="000000" w:themeColor="text1"/>
        </w:rPr>
        <w:t>d</w:t>
      </w:r>
      <w:r w:rsidRPr="40194AE5">
        <w:rPr>
          <w:rFonts w:eastAsiaTheme="minorEastAsia"/>
          <w:i/>
          <w:iCs/>
          <w:color w:val="000000" w:themeColor="text1"/>
        </w:rPr>
        <w:t xml:space="preserve">ata </w:t>
      </w:r>
      <w:r w:rsidR="00EA2AEA">
        <w:rPr>
          <w:rFonts w:eastAsiaTheme="minorEastAsia"/>
          <w:i/>
          <w:iCs/>
          <w:color w:val="000000" w:themeColor="text1"/>
        </w:rPr>
        <w:t>r</w:t>
      </w:r>
      <w:r w:rsidRPr="40194AE5">
        <w:rPr>
          <w:rFonts w:eastAsiaTheme="minorEastAsia"/>
          <w:i/>
          <w:iCs/>
          <w:color w:val="000000" w:themeColor="text1"/>
        </w:rPr>
        <w:t xml:space="preserve">eveal </w:t>
      </w:r>
      <w:r w:rsidR="00EA2AEA">
        <w:rPr>
          <w:rFonts w:eastAsiaTheme="minorEastAsia"/>
          <w:i/>
          <w:iCs/>
          <w:color w:val="000000" w:themeColor="text1"/>
        </w:rPr>
        <w:t>c</w:t>
      </w:r>
      <w:r w:rsidRPr="40194AE5">
        <w:rPr>
          <w:rFonts w:eastAsiaTheme="minorEastAsia"/>
          <w:i/>
          <w:iCs/>
          <w:color w:val="000000" w:themeColor="text1"/>
        </w:rPr>
        <w:t xml:space="preserve">ontinuing </w:t>
      </w:r>
      <w:r w:rsidR="00EA2AEA">
        <w:rPr>
          <w:rFonts w:eastAsiaTheme="minorEastAsia"/>
          <w:i/>
          <w:iCs/>
          <w:color w:val="000000" w:themeColor="text1"/>
        </w:rPr>
        <w:t>r</w:t>
      </w:r>
      <w:r w:rsidRPr="40194AE5">
        <w:rPr>
          <w:rFonts w:eastAsiaTheme="minorEastAsia"/>
          <w:i/>
          <w:iCs/>
          <w:color w:val="000000" w:themeColor="text1"/>
        </w:rPr>
        <w:t xml:space="preserve">acial </w:t>
      </w:r>
      <w:r w:rsidR="00EA2AEA">
        <w:rPr>
          <w:rFonts w:eastAsiaTheme="minorEastAsia"/>
          <w:i/>
          <w:iCs/>
          <w:color w:val="000000" w:themeColor="text1"/>
        </w:rPr>
        <w:t>d</w:t>
      </w:r>
      <w:r w:rsidRPr="40194AE5">
        <w:rPr>
          <w:rFonts w:eastAsiaTheme="minorEastAsia"/>
          <w:i/>
          <w:iCs/>
          <w:color w:val="000000" w:themeColor="text1"/>
        </w:rPr>
        <w:t>isparities</w:t>
      </w:r>
      <w:r w:rsidRPr="40194AE5">
        <w:rPr>
          <w:rFonts w:eastAsiaTheme="minorEastAsia"/>
          <w:color w:val="000000" w:themeColor="text1"/>
        </w:rPr>
        <w:t>. Center for American Progress</w:t>
      </w:r>
      <w:r w:rsidRPr="40194AE5">
        <w:rPr>
          <w:rFonts w:eastAsiaTheme="minorEastAsia"/>
          <w:i/>
          <w:iCs/>
          <w:color w:val="000000" w:themeColor="text1"/>
        </w:rPr>
        <w:t xml:space="preserve">. </w:t>
      </w:r>
      <w:hyperlink r:id="rId60">
        <w:r w:rsidRPr="00B02F1C">
          <w:rPr>
            <w:rStyle w:val="Hyperlink"/>
            <w:rFonts w:ascii="Calibri" w:eastAsia="Calibri" w:hAnsi="Calibri" w:cs="Calibri"/>
          </w:rPr>
          <w:t>https://www.americanprogress.org/article/the-latest-poverty-income-and-food-insecurity-data-reveal-continuing-racial-disparities/</w:t>
        </w:r>
      </w:hyperlink>
    </w:p>
    <w:p w14:paraId="5AE233EF" w14:textId="1F1EDB47" w:rsidR="3447E301" w:rsidRDefault="3447E301" w:rsidP="00443E07">
      <w:pPr>
        <w:spacing w:after="0" w:line="240" w:lineRule="auto"/>
        <w:rPr>
          <w:rFonts w:eastAsiaTheme="minorEastAsia"/>
          <w:color w:val="000000" w:themeColor="text1"/>
        </w:rPr>
      </w:pPr>
    </w:p>
    <w:p w14:paraId="180F8C63" w14:textId="57512A6D" w:rsidR="2E461707" w:rsidRDefault="714594BD" w:rsidP="00443E07">
      <w:pPr>
        <w:spacing w:after="0" w:line="240" w:lineRule="auto"/>
        <w:rPr>
          <w:rFonts w:eastAsiaTheme="minorEastAsia"/>
          <w:color w:val="000000" w:themeColor="text1"/>
        </w:rPr>
      </w:pPr>
      <w:r w:rsidRPr="2E43C27C">
        <w:rPr>
          <w:rFonts w:eastAsiaTheme="minorEastAsia"/>
          <w:color w:val="000000" w:themeColor="text1"/>
        </w:rPr>
        <w:t xml:space="preserve">Rupp, T. &amp; Delaney, K. A. (2004). Inadequate analgesia in emergency medicine. </w:t>
      </w:r>
      <w:r w:rsidRPr="2E43C27C">
        <w:rPr>
          <w:rFonts w:eastAsiaTheme="minorEastAsia"/>
          <w:i/>
          <w:iCs/>
          <w:color w:val="000000" w:themeColor="text1"/>
        </w:rPr>
        <w:t>Annals of Emergency Medicine, 43</w:t>
      </w:r>
      <w:r w:rsidRPr="2E43C27C">
        <w:rPr>
          <w:rFonts w:eastAsiaTheme="minorEastAsia"/>
          <w:color w:val="000000" w:themeColor="text1"/>
        </w:rPr>
        <w:t xml:space="preserve">(4), 494–503. </w:t>
      </w:r>
      <w:hyperlink r:id="rId61">
        <w:r w:rsidRPr="00B02F1C">
          <w:rPr>
            <w:rStyle w:val="Hyperlink"/>
            <w:rFonts w:ascii="Calibri" w:eastAsia="Calibri" w:hAnsi="Calibri" w:cs="Calibri"/>
          </w:rPr>
          <w:t>https://doi.org/10.1016/j.annemergmed.2003.11.019</w:t>
        </w:r>
      </w:hyperlink>
    </w:p>
    <w:p w14:paraId="2CCD2AA6" w14:textId="67E7F2F1" w:rsidR="2E43C27C" w:rsidRPr="00B02F1C" w:rsidRDefault="2E43C27C" w:rsidP="008E4199">
      <w:pPr>
        <w:spacing w:after="0" w:line="240" w:lineRule="auto"/>
        <w:rPr>
          <w:rFonts w:ascii="Calibri" w:eastAsia="Calibri" w:hAnsi="Calibri" w:cs="Calibri"/>
        </w:rPr>
      </w:pPr>
    </w:p>
    <w:p w14:paraId="130143D5" w14:textId="6F09F9E3" w:rsidR="7DD566E6" w:rsidRDefault="62FEB1B1" w:rsidP="00403392">
      <w:pPr>
        <w:spacing w:after="0" w:line="240" w:lineRule="auto"/>
        <w:rPr>
          <w:rStyle w:val="Hyperlink"/>
          <w:rFonts w:ascii="Calibri" w:eastAsia="Calibri" w:hAnsi="Calibri" w:cs="Calibri"/>
        </w:rPr>
      </w:pPr>
      <w:r w:rsidRPr="2E43C27C">
        <w:rPr>
          <w:rFonts w:ascii="Calibri" w:eastAsia="Calibri" w:hAnsi="Calibri" w:cs="Calibri"/>
        </w:rPr>
        <w:t xml:space="preserve">Ryder, G. </w:t>
      </w:r>
      <w:r w:rsidR="03AEDBAC" w:rsidRPr="2E43C27C">
        <w:rPr>
          <w:rFonts w:ascii="Calibri" w:eastAsia="Calibri" w:hAnsi="Calibri" w:cs="Calibri"/>
        </w:rPr>
        <w:t xml:space="preserve">(2021, December 22). What to </w:t>
      </w:r>
      <w:r w:rsidR="00C032E0">
        <w:rPr>
          <w:rFonts w:ascii="Calibri" w:eastAsia="Calibri" w:hAnsi="Calibri" w:cs="Calibri"/>
        </w:rPr>
        <w:t>k</w:t>
      </w:r>
      <w:r w:rsidR="03AEDBAC" w:rsidRPr="2E43C27C">
        <w:rPr>
          <w:rFonts w:ascii="Calibri" w:eastAsia="Calibri" w:hAnsi="Calibri" w:cs="Calibri"/>
        </w:rPr>
        <w:t xml:space="preserve">now </w:t>
      </w:r>
      <w:r w:rsidR="00C032E0">
        <w:rPr>
          <w:rFonts w:ascii="Calibri" w:eastAsia="Calibri" w:hAnsi="Calibri" w:cs="Calibri"/>
        </w:rPr>
        <w:t>a</w:t>
      </w:r>
      <w:r w:rsidR="03AEDBAC" w:rsidRPr="2E43C27C">
        <w:rPr>
          <w:rFonts w:ascii="Calibri" w:eastAsia="Calibri" w:hAnsi="Calibri" w:cs="Calibri"/>
        </w:rPr>
        <w:t xml:space="preserve">bout </w:t>
      </w:r>
      <w:r w:rsidR="00C032E0">
        <w:rPr>
          <w:rFonts w:ascii="Calibri" w:eastAsia="Calibri" w:hAnsi="Calibri" w:cs="Calibri"/>
        </w:rPr>
        <w:t>s</w:t>
      </w:r>
      <w:r w:rsidR="03AEDBAC" w:rsidRPr="2E43C27C">
        <w:rPr>
          <w:rFonts w:ascii="Calibri" w:eastAsia="Calibri" w:hAnsi="Calibri" w:cs="Calibri"/>
        </w:rPr>
        <w:t xml:space="preserve">ubstance </w:t>
      </w:r>
      <w:r w:rsidR="00C032E0">
        <w:rPr>
          <w:rFonts w:ascii="Calibri" w:eastAsia="Calibri" w:hAnsi="Calibri" w:cs="Calibri"/>
        </w:rPr>
        <w:t>u</w:t>
      </w:r>
      <w:r w:rsidR="03AEDBAC" w:rsidRPr="2E43C27C">
        <w:rPr>
          <w:rFonts w:ascii="Calibri" w:eastAsia="Calibri" w:hAnsi="Calibri" w:cs="Calibri"/>
        </w:rPr>
        <w:t xml:space="preserve">se and the Latinx </w:t>
      </w:r>
      <w:r w:rsidR="00C032E0">
        <w:rPr>
          <w:rFonts w:ascii="Calibri" w:eastAsia="Calibri" w:hAnsi="Calibri" w:cs="Calibri"/>
        </w:rPr>
        <w:t>c</w:t>
      </w:r>
      <w:r w:rsidR="03AEDBAC" w:rsidRPr="2E43C27C">
        <w:rPr>
          <w:rFonts w:ascii="Calibri" w:eastAsia="Calibri" w:hAnsi="Calibri" w:cs="Calibri"/>
        </w:rPr>
        <w:t xml:space="preserve">ommunity. </w:t>
      </w:r>
      <w:proofErr w:type="spellStart"/>
      <w:r w:rsidR="03AEDBAC" w:rsidRPr="2E43C27C">
        <w:rPr>
          <w:rFonts w:ascii="Calibri" w:eastAsia="Calibri" w:hAnsi="Calibri" w:cs="Calibri"/>
          <w:i/>
          <w:iCs/>
        </w:rPr>
        <w:t>PsychCentral</w:t>
      </w:r>
      <w:proofErr w:type="spellEnd"/>
      <w:r w:rsidR="03AEDBAC" w:rsidRPr="2E43C27C">
        <w:rPr>
          <w:rFonts w:ascii="Calibri" w:eastAsia="Calibri" w:hAnsi="Calibri" w:cs="Calibri"/>
        </w:rPr>
        <w:t xml:space="preserve">. </w:t>
      </w:r>
      <w:hyperlink r:id="rId62">
        <w:r w:rsidR="03AEDBAC" w:rsidRPr="2E43C27C">
          <w:rPr>
            <w:rStyle w:val="Hyperlink"/>
            <w:rFonts w:ascii="Calibri" w:eastAsia="Calibri" w:hAnsi="Calibri" w:cs="Calibri"/>
          </w:rPr>
          <w:t>https://psychcentral.com/addictions/substance-abuse-among-the-hispanic-latino-population</w:t>
        </w:r>
      </w:hyperlink>
    </w:p>
    <w:p w14:paraId="0CD6A0BA" w14:textId="77777777" w:rsidR="006A6217" w:rsidRDefault="006A6217" w:rsidP="00403392">
      <w:pPr>
        <w:spacing w:after="0" w:line="240" w:lineRule="auto"/>
        <w:rPr>
          <w:rStyle w:val="Hyperlink"/>
          <w:rFonts w:ascii="Calibri" w:eastAsia="Calibri" w:hAnsi="Calibri" w:cs="Calibri"/>
        </w:rPr>
      </w:pPr>
    </w:p>
    <w:p w14:paraId="67F6BCE2" w14:textId="7B0B7E66" w:rsidR="006A6217" w:rsidRPr="00403392" w:rsidRDefault="006A6217" w:rsidP="00403392">
      <w:pPr>
        <w:spacing w:after="0" w:line="240" w:lineRule="auto"/>
      </w:pPr>
      <w:r w:rsidRPr="006A6217">
        <w:t xml:space="preserve">Saloner, B., &amp; Lê Cook, B. (2013). Blacks and Hispanics are less likely than Whites to complete addiction treatment, largely due to socioeconomic factors. </w:t>
      </w:r>
      <w:r w:rsidRPr="006A6217">
        <w:rPr>
          <w:i/>
          <w:iCs/>
        </w:rPr>
        <w:t>Health Affairs, 32</w:t>
      </w:r>
      <w:r w:rsidRPr="006A6217">
        <w:t>(1), 135–145. https://doi.org/10.1377/hlthaff.2011.0983</w:t>
      </w:r>
    </w:p>
    <w:p w14:paraId="501FDE4F" w14:textId="4DDEEF9E" w:rsidR="058581A9" w:rsidRPr="00403392" w:rsidRDefault="714594BD" w:rsidP="00403392">
      <w:pPr>
        <w:spacing w:beforeAutospacing="1" w:after="0" w:afterAutospacing="1" w:line="240" w:lineRule="auto"/>
        <w:rPr>
          <w:rFonts w:ascii="Calibri" w:eastAsia="Calibri" w:hAnsi="Calibri" w:cs="Calibri"/>
          <w:color w:val="0563C1" w:themeColor="hyperlink"/>
          <w:u w:val="single"/>
        </w:rPr>
      </w:pPr>
      <w:r w:rsidRPr="2E43C27C">
        <w:rPr>
          <w:rFonts w:eastAsiaTheme="minorEastAsia"/>
          <w:color w:val="000000" w:themeColor="text1"/>
        </w:rPr>
        <w:lastRenderedPageBreak/>
        <w:t xml:space="preserve">Sanders-Phillips, K. (2009). Racial </w:t>
      </w:r>
      <w:r w:rsidR="001A6B2C">
        <w:rPr>
          <w:rFonts w:eastAsiaTheme="minorEastAsia"/>
          <w:color w:val="000000" w:themeColor="text1"/>
        </w:rPr>
        <w:t>d</w:t>
      </w:r>
      <w:r w:rsidRPr="2E43C27C">
        <w:rPr>
          <w:rFonts w:eastAsiaTheme="minorEastAsia"/>
          <w:color w:val="000000" w:themeColor="text1"/>
        </w:rPr>
        <w:t xml:space="preserve">iscrimination: A </w:t>
      </w:r>
      <w:r w:rsidR="001A6B2C">
        <w:rPr>
          <w:rFonts w:eastAsiaTheme="minorEastAsia"/>
          <w:color w:val="000000" w:themeColor="text1"/>
        </w:rPr>
        <w:t>c</w:t>
      </w:r>
      <w:r w:rsidRPr="2E43C27C">
        <w:rPr>
          <w:rFonts w:eastAsiaTheme="minorEastAsia"/>
          <w:color w:val="000000" w:themeColor="text1"/>
        </w:rPr>
        <w:t xml:space="preserve">ontinuum of </w:t>
      </w:r>
      <w:r w:rsidR="00C032E0">
        <w:rPr>
          <w:rFonts w:eastAsiaTheme="minorEastAsia"/>
          <w:color w:val="000000" w:themeColor="text1"/>
        </w:rPr>
        <w:t>v</w:t>
      </w:r>
      <w:r w:rsidRPr="2E43C27C">
        <w:rPr>
          <w:rFonts w:eastAsiaTheme="minorEastAsia"/>
          <w:color w:val="000000" w:themeColor="text1"/>
        </w:rPr>
        <w:t xml:space="preserve">iolence </w:t>
      </w:r>
      <w:r w:rsidR="00C032E0">
        <w:rPr>
          <w:rFonts w:eastAsiaTheme="minorEastAsia"/>
          <w:color w:val="000000" w:themeColor="text1"/>
        </w:rPr>
        <w:t>e</w:t>
      </w:r>
      <w:r w:rsidRPr="2E43C27C">
        <w:rPr>
          <w:rFonts w:eastAsiaTheme="minorEastAsia"/>
          <w:color w:val="000000" w:themeColor="text1"/>
        </w:rPr>
        <w:t xml:space="preserve">xposure for </w:t>
      </w:r>
      <w:r w:rsidR="00C032E0">
        <w:rPr>
          <w:rFonts w:eastAsiaTheme="minorEastAsia"/>
          <w:color w:val="000000" w:themeColor="text1"/>
        </w:rPr>
        <w:t>c</w:t>
      </w:r>
      <w:r w:rsidRPr="2E43C27C">
        <w:rPr>
          <w:rFonts w:eastAsiaTheme="minorEastAsia"/>
          <w:color w:val="000000" w:themeColor="text1"/>
        </w:rPr>
        <w:t xml:space="preserve">hildren of </w:t>
      </w:r>
      <w:r w:rsidR="00C032E0">
        <w:rPr>
          <w:rFonts w:eastAsiaTheme="minorEastAsia"/>
          <w:color w:val="000000" w:themeColor="text1"/>
        </w:rPr>
        <w:t>c</w:t>
      </w:r>
      <w:r w:rsidRPr="2E43C27C">
        <w:rPr>
          <w:rFonts w:eastAsiaTheme="minorEastAsia"/>
          <w:color w:val="000000" w:themeColor="text1"/>
        </w:rPr>
        <w:t xml:space="preserve">olor. </w:t>
      </w:r>
      <w:r w:rsidRPr="2E43C27C">
        <w:rPr>
          <w:rFonts w:eastAsiaTheme="minorEastAsia"/>
          <w:i/>
          <w:iCs/>
          <w:color w:val="000000" w:themeColor="text1"/>
        </w:rPr>
        <w:t>Clinical Child and Family Psychology Review, 12</w:t>
      </w:r>
      <w:r w:rsidRPr="2E43C27C">
        <w:rPr>
          <w:rFonts w:eastAsiaTheme="minorEastAsia"/>
          <w:color w:val="000000" w:themeColor="text1"/>
        </w:rPr>
        <w:t xml:space="preserve">(2), 174-195. </w:t>
      </w:r>
      <w:r w:rsidR="352ED859" w:rsidRPr="1B5F4CB9">
        <w:rPr>
          <w:rFonts w:eastAsiaTheme="minorEastAsia"/>
          <w:color w:val="000000" w:themeColor="text1"/>
        </w:rPr>
        <w:t xml:space="preserve">https://doi.org/10.1007/s10567-009-0053-4 </w:t>
      </w:r>
    </w:p>
    <w:p w14:paraId="72259822" w14:textId="5F7C4DD6" w:rsidR="058581A9" w:rsidRPr="00403392" w:rsidRDefault="00573E6C" w:rsidP="058581A9">
      <w:pPr>
        <w:spacing w:beforeAutospacing="1" w:afterAutospacing="1" w:line="240" w:lineRule="auto"/>
      </w:pPr>
      <w:r w:rsidRPr="000B2336">
        <w:rPr>
          <w:rFonts w:ascii="Calibri" w:eastAsia="Calibri" w:hAnsi="Calibri" w:cs="Calibri"/>
        </w:rPr>
        <w:t>SAMHSA, Center for Behavioral Health Statistics and Quality</w:t>
      </w:r>
      <w:r>
        <w:rPr>
          <w:rFonts w:ascii="Calibri" w:eastAsia="Calibri" w:hAnsi="Calibri" w:cs="Calibri"/>
        </w:rPr>
        <w:t xml:space="preserve"> (CBHSQ)</w:t>
      </w:r>
      <w:r w:rsidRPr="000B2336">
        <w:rPr>
          <w:rFonts w:ascii="Calibri" w:eastAsia="Calibri" w:hAnsi="Calibri" w:cs="Calibri"/>
        </w:rPr>
        <w:t xml:space="preserve">. (2019). </w:t>
      </w:r>
      <w:r w:rsidRPr="000B2336">
        <w:rPr>
          <w:rFonts w:ascii="Calibri" w:eastAsia="Calibri" w:hAnsi="Calibri" w:cs="Calibri"/>
          <w:i/>
          <w:iCs/>
        </w:rPr>
        <w:t>2019 National survey on drug use and health.</w:t>
      </w:r>
      <w:r w:rsidRPr="00B02F1C">
        <w:rPr>
          <w:rFonts w:ascii="Calibri" w:eastAsia="Calibri" w:hAnsi="Calibri" w:cs="Calibri"/>
        </w:rPr>
        <w:t xml:space="preserve"> </w:t>
      </w:r>
      <w:hyperlink r:id="rId63">
        <w:r w:rsidRPr="058581A9">
          <w:rPr>
            <w:rStyle w:val="Hyperlink"/>
            <w:rFonts w:ascii="Calibri" w:eastAsia="Calibri" w:hAnsi="Calibri" w:cs="Calibri"/>
          </w:rPr>
          <w:t>https://www.datafiles.samhsa.gov/sites/default/files/field-uploads-protected/studies/NSDUH-2019/NSDUH-2019-datasets/NSDUH-2019-DS0001/NSDUH-2019-DS0001-info/NSDUH-2019-DS0001-info-codebook.pdf</w:t>
        </w:r>
      </w:hyperlink>
    </w:p>
    <w:p w14:paraId="1A365034" w14:textId="27794C83" w:rsidR="1E53EFC5" w:rsidRDefault="00573E6C" w:rsidP="1E53EFC5">
      <w:pPr>
        <w:spacing w:beforeAutospacing="1" w:afterAutospacing="1" w:line="240" w:lineRule="auto"/>
        <w:rPr>
          <w:rFonts w:eastAsiaTheme="minorEastAsia"/>
          <w:color w:val="000000" w:themeColor="text1"/>
        </w:rPr>
      </w:pPr>
      <w:r>
        <w:rPr>
          <w:rFonts w:eastAsiaTheme="minorEastAsia"/>
          <w:color w:val="000000" w:themeColor="text1"/>
        </w:rPr>
        <w:t xml:space="preserve">SAMHSA, </w:t>
      </w:r>
      <w:r w:rsidRPr="40194AE5">
        <w:rPr>
          <w:rFonts w:eastAsiaTheme="minorEastAsia"/>
          <w:color w:val="000000" w:themeColor="text1"/>
        </w:rPr>
        <w:t>Center for Behavioral Health Statistics and Quality</w:t>
      </w:r>
      <w:r>
        <w:rPr>
          <w:rFonts w:eastAsiaTheme="minorEastAsia"/>
          <w:color w:val="000000" w:themeColor="text1"/>
        </w:rPr>
        <w:t xml:space="preserve"> (CBHSQ)</w:t>
      </w:r>
      <w:r w:rsidRPr="40194AE5">
        <w:rPr>
          <w:rFonts w:eastAsiaTheme="minorEastAsia"/>
          <w:color w:val="000000" w:themeColor="text1"/>
        </w:rPr>
        <w:t xml:space="preserve">. (2020). </w:t>
      </w:r>
      <w:r w:rsidRPr="40194AE5">
        <w:rPr>
          <w:rFonts w:eastAsiaTheme="minorEastAsia"/>
          <w:i/>
          <w:iCs/>
          <w:color w:val="000000" w:themeColor="text1"/>
        </w:rPr>
        <w:t xml:space="preserve">Results from the 2019 </w:t>
      </w:r>
      <w:r>
        <w:rPr>
          <w:rFonts w:eastAsiaTheme="minorEastAsia"/>
          <w:i/>
          <w:iCs/>
          <w:color w:val="000000" w:themeColor="text1"/>
        </w:rPr>
        <w:t>n</w:t>
      </w:r>
      <w:r w:rsidRPr="40194AE5">
        <w:rPr>
          <w:rFonts w:eastAsiaTheme="minorEastAsia"/>
          <w:i/>
          <w:iCs/>
          <w:color w:val="000000" w:themeColor="text1"/>
        </w:rPr>
        <w:t xml:space="preserve">ational </w:t>
      </w:r>
      <w:r>
        <w:rPr>
          <w:rFonts w:eastAsiaTheme="minorEastAsia"/>
          <w:i/>
          <w:iCs/>
          <w:color w:val="000000" w:themeColor="text1"/>
        </w:rPr>
        <w:t>s</w:t>
      </w:r>
      <w:r w:rsidRPr="40194AE5">
        <w:rPr>
          <w:rFonts w:eastAsiaTheme="minorEastAsia"/>
          <w:i/>
          <w:iCs/>
          <w:color w:val="000000" w:themeColor="text1"/>
        </w:rPr>
        <w:t xml:space="preserve">urvey on </w:t>
      </w:r>
      <w:r>
        <w:rPr>
          <w:rFonts w:eastAsiaTheme="minorEastAsia"/>
          <w:i/>
          <w:iCs/>
          <w:color w:val="000000" w:themeColor="text1"/>
        </w:rPr>
        <w:t>d</w:t>
      </w:r>
      <w:r w:rsidRPr="40194AE5">
        <w:rPr>
          <w:rFonts w:eastAsiaTheme="minorEastAsia"/>
          <w:i/>
          <w:iCs/>
          <w:color w:val="000000" w:themeColor="text1"/>
        </w:rPr>
        <w:t xml:space="preserve">rug </w:t>
      </w:r>
      <w:r>
        <w:rPr>
          <w:rFonts w:eastAsiaTheme="minorEastAsia"/>
          <w:i/>
          <w:iCs/>
          <w:color w:val="000000" w:themeColor="text1"/>
        </w:rPr>
        <w:t>u</w:t>
      </w:r>
      <w:r w:rsidRPr="40194AE5">
        <w:rPr>
          <w:rFonts w:eastAsiaTheme="minorEastAsia"/>
          <w:i/>
          <w:iCs/>
          <w:color w:val="000000" w:themeColor="text1"/>
        </w:rPr>
        <w:t xml:space="preserve">se and </w:t>
      </w:r>
      <w:r>
        <w:rPr>
          <w:rFonts w:eastAsiaTheme="minorEastAsia"/>
          <w:i/>
          <w:iCs/>
          <w:color w:val="000000" w:themeColor="text1"/>
        </w:rPr>
        <w:t>h</w:t>
      </w:r>
      <w:r w:rsidRPr="40194AE5">
        <w:rPr>
          <w:rFonts w:eastAsiaTheme="minorEastAsia"/>
          <w:i/>
          <w:iCs/>
          <w:color w:val="000000" w:themeColor="text1"/>
        </w:rPr>
        <w:t>ealth: Detailed tables</w:t>
      </w:r>
      <w:r w:rsidRPr="40194AE5">
        <w:rPr>
          <w:rFonts w:eastAsiaTheme="minorEastAsia"/>
          <w:color w:val="000000" w:themeColor="text1"/>
        </w:rPr>
        <w:t xml:space="preserve">. </w:t>
      </w:r>
      <w:hyperlink r:id="rId64">
        <w:r w:rsidRPr="000B2336">
          <w:rPr>
            <w:rStyle w:val="Hyperlink"/>
            <w:rFonts w:ascii="Calibri" w:eastAsia="Calibri" w:hAnsi="Calibri" w:cs="Calibri"/>
          </w:rPr>
          <w:t>https://www.samhsa.gov/data/</w:t>
        </w:r>
      </w:hyperlink>
    </w:p>
    <w:p w14:paraId="3796CADA" w14:textId="7C9B5C2F" w:rsidR="3447E301" w:rsidRPr="00BD0BCC" w:rsidRDefault="6D623060" w:rsidP="00443E07">
      <w:pPr>
        <w:spacing w:beforeAutospacing="1" w:afterAutospacing="1" w:line="240" w:lineRule="auto"/>
        <w:rPr>
          <w:rFonts w:ascii="Calibri" w:eastAsia="Calibri" w:hAnsi="Calibri" w:cs="Calibri"/>
        </w:rPr>
      </w:pPr>
      <w:r w:rsidRPr="40194AE5">
        <w:rPr>
          <w:rFonts w:eastAsiaTheme="minorEastAsia"/>
          <w:color w:val="000000" w:themeColor="text1"/>
        </w:rPr>
        <w:t xml:space="preserve">Scholl, L., Seth, P., </w:t>
      </w:r>
      <w:proofErr w:type="spellStart"/>
      <w:r w:rsidRPr="40194AE5">
        <w:rPr>
          <w:rFonts w:eastAsiaTheme="minorEastAsia"/>
          <w:color w:val="000000" w:themeColor="text1"/>
        </w:rPr>
        <w:t>Kar</w:t>
      </w:r>
      <w:r w:rsidR="00073A73">
        <w:rPr>
          <w:rFonts w:eastAsiaTheme="minorEastAsia"/>
          <w:color w:val="000000" w:themeColor="text1"/>
        </w:rPr>
        <w:t>i</w:t>
      </w:r>
      <w:r w:rsidRPr="40194AE5">
        <w:rPr>
          <w:rFonts w:eastAsiaTheme="minorEastAsia"/>
          <w:color w:val="000000" w:themeColor="text1"/>
        </w:rPr>
        <w:t>isa</w:t>
      </w:r>
      <w:proofErr w:type="spellEnd"/>
      <w:r w:rsidRPr="40194AE5">
        <w:rPr>
          <w:rFonts w:eastAsiaTheme="minorEastAsia"/>
          <w:color w:val="000000" w:themeColor="text1"/>
        </w:rPr>
        <w:t xml:space="preserve">, M., Wilson, N., &amp; Baldwin, G. (2019). Drug and </w:t>
      </w:r>
      <w:r w:rsidR="00073A73">
        <w:rPr>
          <w:rFonts w:eastAsiaTheme="minorEastAsia"/>
          <w:color w:val="000000" w:themeColor="text1"/>
        </w:rPr>
        <w:t>o</w:t>
      </w:r>
      <w:r w:rsidRPr="40194AE5">
        <w:rPr>
          <w:rFonts w:eastAsiaTheme="minorEastAsia"/>
          <w:color w:val="000000" w:themeColor="text1"/>
        </w:rPr>
        <w:t>pioid-</w:t>
      </w:r>
      <w:r w:rsidR="00073A73">
        <w:rPr>
          <w:rFonts w:eastAsiaTheme="minorEastAsia"/>
          <w:color w:val="000000" w:themeColor="text1"/>
        </w:rPr>
        <w:t>i</w:t>
      </w:r>
      <w:r w:rsidRPr="40194AE5">
        <w:rPr>
          <w:rFonts w:eastAsiaTheme="minorEastAsia"/>
          <w:color w:val="000000" w:themeColor="text1"/>
        </w:rPr>
        <w:t xml:space="preserve">nvolved </w:t>
      </w:r>
      <w:r w:rsidR="00073A73">
        <w:rPr>
          <w:rFonts w:eastAsiaTheme="minorEastAsia"/>
          <w:color w:val="000000" w:themeColor="text1"/>
        </w:rPr>
        <w:t>o</w:t>
      </w:r>
      <w:r w:rsidRPr="40194AE5">
        <w:rPr>
          <w:rFonts w:eastAsiaTheme="minorEastAsia"/>
          <w:color w:val="000000" w:themeColor="text1"/>
        </w:rPr>
        <w:t xml:space="preserve">verdose </w:t>
      </w:r>
      <w:r w:rsidR="00073A73">
        <w:rPr>
          <w:rFonts w:eastAsiaTheme="minorEastAsia"/>
          <w:color w:val="000000" w:themeColor="text1"/>
        </w:rPr>
        <w:t>d</w:t>
      </w:r>
      <w:r w:rsidRPr="40194AE5">
        <w:rPr>
          <w:rFonts w:eastAsiaTheme="minorEastAsia"/>
          <w:color w:val="000000" w:themeColor="text1"/>
        </w:rPr>
        <w:t xml:space="preserve">eaths—United States, 2013–2017. </w:t>
      </w:r>
      <w:r w:rsidRPr="40194AE5">
        <w:rPr>
          <w:rFonts w:eastAsiaTheme="minorEastAsia"/>
          <w:i/>
          <w:iCs/>
          <w:color w:val="000000" w:themeColor="text1"/>
        </w:rPr>
        <w:t>Morbidity and Mortality Weekly Report,</w:t>
      </w:r>
      <w:r w:rsidRPr="40194AE5">
        <w:rPr>
          <w:rFonts w:eastAsiaTheme="minorEastAsia"/>
          <w:color w:val="000000" w:themeColor="text1"/>
        </w:rPr>
        <w:t xml:space="preserve"> </w:t>
      </w:r>
      <w:r w:rsidRPr="40194AE5">
        <w:rPr>
          <w:rFonts w:eastAsiaTheme="minorEastAsia"/>
          <w:i/>
          <w:iCs/>
          <w:color w:val="000000" w:themeColor="text1"/>
        </w:rPr>
        <w:t>67</w:t>
      </w:r>
      <w:r w:rsidRPr="40194AE5">
        <w:rPr>
          <w:rFonts w:eastAsiaTheme="minorEastAsia"/>
          <w:color w:val="000000" w:themeColor="text1"/>
        </w:rPr>
        <w:t xml:space="preserve">(5152), 1419-1427. </w:t>
      </w:r>
      <w:r w:rsidR="6FB21F28" w:rsidRPr="56F15072">
        <w:rPr>
          <w:rFonts w:ascii="Calibri" w:eastAsia="Calibri" w:hAnsi="Calibri" w:cs="Calibri"/>
        </w:rPr>
        <w:t xml:space="preserve"> </w:t>
      </w:r>
      <w:r w:rsidR="736E9A2F" w:rsidRPr="75CA5501">
        <w:rPr>
          <w:rFonts w:ascii="Calibri" w:eastAsia="Calibri" w:hAnsi="Calibri" w:cs="Calibri"/>
        </w:rPr>
        <w:t>http://dx.doi.org/10.15585/mmwr.mm675152e1</w:t>
      </w:r>
    </w:p>
    <w:p w14:paraId="55F19BD8" w14:textId="41FB0719" w:rsidR="058581A9" w:rsidRPr="00466187" w:rsidRDefault="019940E2" w:rsidP="058581A9">
      <w:pPr>
        <w:spacing w:beforeAutospacing="1" w:afterAutospacing="1" w:line="240" w:lineRule="auto"/>
        <w:rPr>
          <w:rFonts w:ascii="Calibri" w:eastAsia="Calibri" w:hAnsi="Calibri" w:cs="Calibri"/>
        </w:rPr>
      </w:pPr>
      <w:r w:rsidRPr="760F4575">
        <w:rPr>
          <w:rFonts w:ascii="Calibri" w:eastAsia="Calibri" w:hAnsi="Calibri" w:cs="Calibri"/>
        </w:rPr>
        <w:t xml:space="preserve">Sanchez, A. A. (2018). </w:t>
      </w:r>
      <w:r w:rsidRPr="6D01F84D">
        <w:rPr>
          <w:rFonts w:ascii="Calibri" w:eastAsia="Calibri" w:hAnsi="Calibri" w:cs="Calibri"/>
        </w:rPr>
        <w:t xml:space="preserve">An examination of the folk healing practice of </w:t>
      </w:r>
      <w:proofErr w:type="spellStart"/>
      <w:r w:rsidRPr="6D01F84D">
        <w:rPr>
          <w:rFonts w:ascii="Calibri" w:eastAsia="Calibri" w:hAnsi="Calibri" w:cs="Calibri"/>
        </w:rPr>
        <w:t>curanderismo</w:t>
      </w:r>
      <w:proofErr w:type="spellEnd"/>
      <w:r w:rsidRPr="6D01F84D">
        <w:rPr>
          <w:rFonts w:ascii="Calibri" w:eastAsia="Calibri" w:hAnsi="Calibri" w:cs="Calibri"/>
        </w:rPr>
        <w:t xml:space="preserve"> in the </w:t>
      </w:r>
      <w:r w:rsidRPr="34A0A4EA">
        <w:rPr>
          <w:rFonts w:ascii="Calibri" w:eastAsia="Calibri" w:hAnsi="Calibri" w:cs="Calibri"/>
        </w:rPr>
        <w:t xml:space="preserve">Hispanic Community. </w:t>
      </w:r>
      <w:r w:rsidRPr="00533871">
        <w:rPr>
          <w:rFonts w:ascii="Calibri" w:eastAsia="Calibri" w:hAnsi="Calibri" w:cs="Calibri"/>
          <w:i/>
        </w:rPr>
        <w:t>Journal of Community Health Nursing, 35</w:t>
      </w:r>
      <w:r w:rsidRPr="667A8A8B">
        <w:rPr>
          <w:rFonts w:ascii="Calibri" w:eastAsia="Calibri" w:hAnsi="Calibri" w:cs="Calibri"/>
        </w:rPr>
        <w:t>(3), 148-161</w:t>
      </w:r>
      <w:r w:rsidRPr="66C90297">
        <w:rPr>
          <w:rFonts w:ascii="Calibri" w:eastAsia="Calibri" w:hAnsi="Calibri" w:cs="Calibri"/>
        </w:rPr>
        <w:t xml:space="preserve">. </w:t>
      </w:r>
      <w:r w:rsidRPr="70497320">
        <w:rPr>
          <w:rFonts w:ascii="Calibri" w:eastAsia="Calibri" w:hAnsi="Calibri" w:cs="Calibri"/>
        </w:rPr>
        <w:t>https://</w:t>
      </w:r>
      <w:r w:rsidR="34B06539" w:rsidRPr="4557B3E0">
        <w:rPr>
          <w:rFonts w:ascii="Calibri" w:eastAsia="Calibri" w:hAnsi="Calibri" w:cs="Calibri"/>
        </w:rPr>
        <w:t>doi.org/</w:t>
      </w:r>
      <w:r w:rsidRPr="4557B3E0">
        <w:rPr>
          <w:rFonts w:ascii="Calibri" w:eastAsia="Calibri" w:hAnsi="Calibri" w:cs="Calibri"/>
        </w:rPr>
        <w:t>10</w:t>
      </w:r>
      <w:r w:rsidRPr="70497320">
        <w:rPr>
          <w:rFonts w:ascii="Calibri" w:eastAsia="Calibri" w:hAnsi="Calibri" w:cs="Calibri"/>
        </w:rPr>
        <w:t>.1080/07370016.2018.1475801</w:t>
      </w:r>
    </w:p>
    <w:p w14:paraId="4893D175" w14:textId="6F2C6478" w:rsidR="2C78433E" w:rsidRDefault="00FA0533" w:rsidP="2C78433E">
      <w:pPr>
        <w:spacing w:beforeAutospacing="1" w:afterAutospacing="1" w:line="240" w:lineRule="auto"/>
        <w:rPr>
          <w:rFonts w:eastAsiaTheme="minorEastAsia"/>
          <w:color w:val="000000" w:themeColor="text1"/>
        </w:rPr>
      </w:pPr>
      <w:r w:rsidRPr="00FA0533">
        <w:rPr>
          <w:rFonts w:eastAsiaTheme="minorEastAsia"/>
          <w:color w:val="000000" w:themeColor="text1"/>
        </w:rPr>
        <w:t>Seth</w:t>
      </w:r>
      <w:r>
        <w:rPr>
          <w:rFonts w:eastAsiaTheme="minorEastAsia"/>
          <w:color w:val="000000" w:themeColor="text1"/>
        </w:rPr>
        <w:t>,</w:t>
      </w:r>
      <w:r w:rsidRPr="00FA0533">
        <w:rPr>
          <w:rFonts w:eastAsiaTheme="minorEastAsia"/>
          <w:color w:val="000000" w:themeColor="text1"/>
        </w:rPr>
        <w:t xml:space="preserve"> P., Scholl</w:t>
      </w:r>
      <w:r>
        <w:rPr>
          <w:rFonts w:eastAsiaTheme="minorEastAsia"/>
          <w:color w:val="000000" w:themeColor="text1"/>
        </w:rPr>
        <w:t>,</w:t>
      </w:r>
      <w:r w:rsidRPr="00FA0533">
        <w:rPr>
          <w:rFonts w:eastAsiaTheme="minorEastAsia"/>
          <w:color w:val="000000" w:themeColor="text1"/>
        </w:rPr>
        <w:t xml:space="preserve"> L., Rudd</w:t>
      </w:r>
      <w:r>
        <w:rPr>
          <w:rFonts w:eastAsiaTheme="minorEastAsia"/>
          <w:color w:val="000000" w:themeColor="text1"/>
        </w:rPr>
        <w:t>,</w:t>
      </w:r>
      <w:r w:rsidRPr="00FA0533">
        <w:rPr>
          <w:rFonts w:eastAsiaTheme="minorEastAsia"/>
          <w:color w:val="000000" w:themeColor="text1"/>
        </w:rPr>
        <w:t xml:space="preserve"> R. A., </w:t>
      </w:r>
      <w:r>
        <w:rPr>
          <w:rFonts w:eastAsiaTheme="minorEastAsia"/>
          <w:color w:val="000000" w:themeColor="text1"/>
        </w:rPr>
        <w:t xml:space="preserve">&amp; </w:t>
      </w:r>
      <w:r w:rsidRPr="00FA0533">
        <w:rPr>
          <w:rFonts w:eastAsiaTheme="minorEastAsia"/>
          <w:color w:val="000000" w:themeColor="text1"/>
        </w:rPr>
        <w:t>Bacon</w:t>
      </w:r>
      <w:r>
        <w:rPr>
          <w:rFonts w:eastAsiaTheme="minorEastAsia"/>
          <w:color w:val="000000" w:themeColor="text1"/>
        </w:rPr>
        <w:t>,</w:t>
      </w:r>
      <w:r w:rsidRPr="00FA0533">
        <w:rPr>
          <w:rFonts w:eastAsiaTheme="minorEastAsia"/>
          <w:color w:val="000000" w:themeColor="text1"/>
        </w:rPr>
        <w:t xml:space="preserve"> S. (2018). Overdose deaths involving opioids, cocaine, and psychostimulants: United States, 2015-2016. </w:t>
      </w:r>
      <w:r w:rsidRPr="00B02F1C">
        <w:rPr>
          <w:rFonts w:eastAsiaTheme="minorEastAsia"/>
          <w:i/>
          <w:iCs/>
          <w:color w:val="000000" w:themeColor="text1"/>
        </w:rPr>
        <w:t>Morbidity and Mortality Weekly Report</w:t>
      </w:r>
      <w:r w:rsidRPr="00FA0533">
        <w:rPr>
          <w:rFonts w:eastAsiaTheme="minorEastAsia"/>
          <w:color w:val="000000" w:themeColor="text1"/>
        </w:rPr>
        <w:t>,</w:t>
      </w:r>
      <w:r w:rsidRPr="00B02F1C">
        <w:rPr>
          <w:rFonts w:eastAsiaTheme="minorEastAsia"/>
          <w:i/>
          <w:iCs/>
          <w:color w:val="000000" w:themeColor="text1"/>
        </w:rPr>
        <w:t xml:space="preserve"> 67</w:t>
      </w:r>
      <w:r w:rsidRPr="00FA0533">
        <w:rPr>
          <w:rFonts w:eastAsiaTheme="minorEastAsia"/>
          <w:color w:val="000000" w:themeColor="text1"/>
        </w:rPr>
        <w:t>(12), 349–358.</w:t>
      </w:r>
      <w:r w:rsidR="0001070B">
        <w:rPr>
          <w:rFonts w:eastAsiaTheme="minorEastAsia"/>
          <w:color w:val="000000" w:themeColor="text1"/>
        </w:rPr>
        <w:t xml:space="preserve"> </w:t>
      </w:r>
      <w:r w:rsidR="373BB944" w:rsidRPr="5FF5B3F5">
        <w:rPr>
          <w:rFonts w:eastAsiaTheme="minorEastAsia"/>
          <w:color w:val="000000" w:themeColor="text1"/>
        </w:rPr>
        <w:t xml:space="preserve">http://dx.doi.org/10.15585/mmwr.mm6712a1 </w:t>
      </w:r>
    </w:p>
    <w:p w14:paraId="268F1394" w14:textId="41528843" w:rsidR="2C78433E" w:rsidRDefault="714594BD" w:rsidP="00466187">
      <w:pPr>
        <w:spacing w:beforeAutospacing="1" w:after="0" w:afterAutospacing="1" w:line="240" w:lineRule="auto"/>
        <w:rPr>
          <w:rFonts w:eastAsiaTheme="minorEastAsia"/>
          <w:color w:val="000000" w:themeColor="text1"/>
        </w:rPr>
      </w:pPr>
      <w:r w:rsidRPr="40194AE5">
        <w:rPr>
          <w:rFonts w:eastAsiaTheme="minorEastAsia"/>
          <w:color w:val="000000" w:themeColor="text1"/>
        </w:rPr>
        <w:t xml:space="preserve">Shah, M. &amp; Huecker, M. R. (2023). </w:t>
      </w:r>
      <w:r w:rsidRPr="40194AE5">
        <w:rPr>
          <w:rFonts w:eastAsiaTheme="minorEastAsia"/>
          <w:i/>
          <w:iCs/>
          <w:color w:val="000000" w:themeColor="text1"/>
        </w:rPr>
        <w:t>Opioid Withdrawal</w:t>
      </w:r>
      <w:r w:rsidRPr="40194AE5">
        <w:rPr>
          <w:rFonts w:eastAsiaTheme="minorEastAsia"/>
          <w:color w:val="000000" w:themeColor="text1"/>
        </w:rPr>
        <w:t xml:space="preserve">. National Library of Medicine. </w:t>
      </w:r>
      <w:hyperlink r:id="rId65">
        <w:r w:rsidRPr="00B02F1C">
          <w:rPr>
            <w:rStyle w:val="Hyperlink"/>
            <w:rFonts w:ascii="Calibri" w:eastAsia="Calibri" w:hAnsi="Calibri" w:cs="Calibri"/>
          </w:rPr>
          <w:t>https://www.ncbi.nlm.nih.gov/books/NBK526012/</w:t>
        </w:r>
      </w:hyperlink>
    </w:p>
    <w:p w14:paraId="4D7F5373" w14:textId="5C16CAC5" w:rsidR="0D7EF315" w:rsidRDefault="714594BD" w:rsidP="00466187">
      <w:pPr>
        <w:spacing w:beforeAutospacing="1" w:after="0" w:afterAutospacing="1" w:line="240" w:lineRule="auto"/>
        <w:rPr>
          <w:rFonts w:eastAsiaTheme="minorEastAsia"/>
          <w:color w:val="000000" w:themeColor="text1"/>
        </w:rPr>
      </w:pPr>
      <w:r w:rsidRPr="40194AE5">
        <w:rPr>
          <w:rFonts w:eastAsiaTheme="minorEastAsia"/>
          <w:color w:val="000000" w:themeColor="text1"/>
        </w:rPr>
        <w:t xml:space="preserve">Shelton, R. C., Adsul, P., &amp; Oh, A. (2021). Recommendations for </w:t>
      </w:r>
      <w:r w:rsidR="00073A73">
        <w:rPr>
          <w:rFonts w:eastAsiaTheme="minorEastAsia"/>
          <w:color w:val="000000" w:themeColor="text1"/>
        </w:rPr>
        <w:t>a</w:t>
      </w:r>
      <w:r w:rsidRPr="40194AE5">
        <w:rPr>
          <w:rFonts w:eastAsiaTheme="minorEastAsia"/>
          <w:color w:val="000000" w:themeColor="text1"/>
        </w:rPr>
        <w:t xml:space="preserve">ddressing </w:t>
      </w:r>
      <w:r w:rsidR="00073A73">
        <w:rPr>
          <w:rFonts w:eastAsiaTheme="minorEastAsia"/>
          <w:color w:val="000000" w:themeColor="text1"/>
        </w:rPr>
        <w:t>s</w:t>
      </w:r>
      <w:r w:rsidRPr="40194AE5">
        <w:rPr>
          <w:rFonts w:eastAsiaTheme="minorEastAsia"/>
          <w:color w:val="000000" w:themeColor="text1"/>
        </w:rPr>
        <w:t xml:space="preserve">tructural </w:t>
      </w:r>
      <w:r w:rsidR="00073A73">
        <w:rPr>
          <w:rFonts w:eastAsiaTheme="minorEastAsia"/>
          <w:color w:val="000000" w:themeColor="text1"/>
        </w:rPr>
        <w:t>r</w:t>
      </w:r>
      <w:r w:rsidRPr="40194AE5">
        <w:rPr>
          <w:rFonts w:eastAsiaTheme="minorEastAsia"/>
          <w:color w:val="000000" w:themeColor="text1"/>
        </w:rPr>
        <w:t xml:space="preserve">acism in </w:t>
      </w:r>
      <w:r w:rsidR="00073A73">
        <w:rPr>
          <w:rFonts w:eastAsiaTheme="minorEastAsia"/>
          <w:color w:val="000000" w:themeColor="text1"/>
        </w:rPr>
        <w:t>i</w:t>
      </w:r>
      <w:r w:rsidRPr="40194AE5">
        <w:rPr>
          <w:rFonts w:eastAsiaTheme="minorEastAsia"/>
          <w:color w:val="000000" w:themeColor="text1"/>
        </w:rPr>
        <w:t xml:space="preserve">mplementation </w:t>
      </w:r>
      <w:r w:rsidR="00073A73">
        <w:rPr>
          <w:rFonts w:eastAsiaTheme="minorEastAsia"/>
          <w:color w:val="000000" w:themeColor="text1"/>
        </w:rPr>
        <w:t>s</w:t>
      </w:r>
      <w:r w:rsidRPr="40194AE5">
        <w:rPr>
          <w:rFonts w:eastAsiaTheme="minorEastAsia"/>
          <w:color w:val="000000" w:themeColor="text1"/>
        </w:rPr>
        <w:t xml:space="preserve">cience: A </w:t>
      </w:r>
      <w:r w:rsidR="00073A73">
        <w:rPr>
          <w:rFonts w:eastAsiaTheme="minorEastAsia"/>
          <w:color w:val="000000" w:themeColor="text1"/>
        </w:rPr>
        <w:t>c</w:t>
      </w:r>
      <w:r w:rsidRPr="40194AE5">
        <w:rPr>
          <w:rFonts w:eastAsiaTheme="minorEastAsia"/>
          <w:color w:val="000000" w:themeColor="text1"/>
        </w:rPr>
        <w:t xml:space="preserve">all to the </w:t>
      </w:r>
      <w:r w:rsidR="00073A73">
        <w:rPr>
          <w:rFonts w:eastAsiaTheme="minorEastAsia"/>
          <w:color w:val="000000" w:themeColor="text1"/>
        </w:rPr>
        <w:t>f</w:t>
      </w:r>
      <w:r w:rsidRPr="40194AE5">
        <w:rPr>
          <w:rFonts w:eastAsiaTheme="minorEastAsia"/>
          <w:color w:val="000000" w:themeColor="text1"/>
        </w:rPr>
        <w:t xml:space="preserve">ield. </w:t>
      </w:r>
      <w:r w:rsidRPr="40194AE5">
        <w:rPr>
          <w:rFonts w:eastAsiaTheme="minorEastAsia"/>
          <w:i/>
          <w:iCs/>
          <w:color w:val="000000" w:themeColor="text1"/>
        </w:rPr>
        <w:t>Ethnicity &amp; Disease, 31</w:t>
      </w:r>
      <w:r w:rsidRPr="40194AE5">
        <w:rPr>
          <w:rFonts w:eastAsiaTheme="minorEastAsia"/>
          <w:color w:val="000000" w:themeColor="text1"/>
        </w:rPr>
        <w:t xml:space="preserve">(1), 357-364. </w:t>
      </w:r>
      <w:r w:rsidR="2F123E26" w:rsidRPr="558B3467">
        <w:rPr>
          <w:rFonts w:eastAsiaTheme="minorEastAsia"/>
          <w:color w:val="000000" w:themeColor="text1"/>
        </w:rPr>
        <w:t xml:space="preserve">https://doi.org/10.18865/ed.31.S1.357 </w:t>
      </w:r>
    </w:p>
    <w:p w14:paraId="16EC8C33" w14:textId="78893AA6" w:rsidR="50ADA434" w:rsidRPr="00466187" w:rsidRDefault="714594BD" w:rsidP="00466187">
      <w:pPr>
        <w:spacing w:beforeAutospacing="1" w:after="0" w:afterAutospacing="1" w:line="240" w:lineRule="auto"/>
        <w:rPr>
          <w:rFonts w:eastAsiaTheme="minorEastAsia"/>
          <w:color w:val="000000" w:themeColor="text1"/>
        </w:rPr>
      </w:pPr>
      <w:r w:rsidRPr="40194AE5">
        <w:rPr>
          <w:rFonts w:eastAsiaTheme="minorEastAsia"/>
          <w:color w:val="000000" w:themeColor="text1"/>
        </w:rPr>
        <w:t xml:space="preserve">Solis, C., Portillos, E. L., &amp; Brunson, R. K. (2009). Latino youths’ experiences with and perceptions of involuntary police encounters. </w:t>
      </w:r>
      <w:r w:rsidRPr="40194AE5">
        <w:rPr>
          <w:rFonts w:eastAsiaTheme="minorEastAsia"/>
          <w:i/>
          <w:iCs/>
          <w:color w:val="000000" w:themeColor="text1"/>
        </w:rPr>
        <w:t>Annals of the American Academy of Political and Social Science, 623</w:t>
      </w:r>
      <w:r w:rsidRPr="40194AE5">
        <w:rPr>
          <w:rFonts w:eastAsiaTheme="minorEastAsia"/>
          <w:color w:val="000000" w:themeColor="text1"/>
        </w:rPr>
        <w:t xml:space="preserve">(1), 39–51. </w:t>
      </w:r>
      <w:hyperlink r:id="rId66">
        <w:r w:rsidRPr="00B02F1C">
          <w:rPr>
            <w:rStyle w:val="Hyperlink"/>
            <w:rFonts w:ascii="Calibri" w:eastAsia="Calibri" w:hAnsi="Calibri" w:cs="Calibri"/>
          </w:rPr>
          <w:t>https://doi.org/10.1177/0002716208330487</w:t>
        </w:r>
      </w:hyperlink>
    </w:p>
    <w:p w14:paraId="2C005B26" w14:textId="6A9280EF" w:rsidR="0D7EF315" w:rsidRDefault="49334D6B" w:rsidP="0D7EF315">
      <w:pPr>
        <w:spacing w:beforeAutospacing="1" w:afterAutospacing="1" w:line="240" w:lineRule="auto"/>
        <w:rPr>
          <w:rFonts w:eastAsiaTheme="minorEastAsia"/>
          <w:color w:val="000000" w:themeColor="text1"/>
        </w:rPr>
      </w:pPr>
      <w:r w:rsidRPr="1D9B3782">
        <w:rPr>
          <w:rFonts w:ascii="Calibri" w:eastAsia="Calibri" w:hAnsi="Calibri" w:cs="Calibri"/>
        </w:rPr>
        <w:t xml:space="preserve">Sorrell, T. (2020). </w:t>
      </w:r>
      <w:r w:rsidRPr="5A350529">
        <w:rPr>
          <w:rFonts w:ascii="Calibri" w:eastAsia="Calibri" w:hAnsi="Calibri" w:cs="Calibri"/>
        </w:rPr>
        <w:t>Mexican traditional medicine: Application of a traditional and complementary</w:t>
      </w:r>
      <w:r w:rsidRPr="32DF91BC">
        <w:rPr>
          <w:rFonts w:ascii="Calibri" w:eastAsia="Calibri" w:hAnsi="Calibri" w:cs="Calibri"/>
        </w:rPr>
        <w:t xml:space="preserve"> medicine system to improve opioid use treatment in </w:t>
      </w:r>
      <w:r w:rsidRPr="32C1D6D3">
        <w:rPr>
          <w:rFonts w:ascii="Calibri" w:eastAsia="Calibri" w:hAnsi="Calibri" w:cs="Calibri"/>
        </w:rPr>
        <w:t xml:space="preserve">Latinos. </w:t>
      </w:r>
      <w:r w:rsidRPr="00533871">
        <w:rPr>
          <w:rFonts w:ascii="Calibri" w:eastAsia="Calibri" w:hAnsi="Calibri" w:cs="Calibri"/>
          <w:i/>
        </w:rPr>
        <w:t>Journal of Holistic Nursing, 38</w:t>
      </w:r>
      <w:r w:rsidRPr="65DB33F1">
        <w:rPr>
          <w:rFonts w:ascii="Calibri" w:eastAsia="Calibri" w:hAnsi="Calibri" w:cs="Calibri"/>
        </w:rPr>
        <w:t>(4</w:t>
      </w:r>
      <w:r w:rsidRPr="5138298A">
        <w:rPr>
          <w:rFonts w:ascii="Calibri" w:eastAsia="Calibri" w:hAnsi="Calibri" w:cs="Calibri"/>
        </w:rPr>
        <w:t>), 384-</w:t>
      </w:r>
      <w:r w:rsidR="7B89D05B" w:rsidRPr="5138298A">
        <w:rPr>
          <w:rFonts w:ascii="Calibri" w:eastAsia="Calibri" w:hAnsi="Calibri" w:cs="Calibri"/>
        </w:rPr>
        <w:t xml:space="preserve">399. </w:t>
      </w:r>
      <w:r w:rsidR="7B89D05B" w:rsidRPr="7EC039B9">
        <w:rPr>
          <w:rFonts w:ascii="Calibri" w:eastAsia="Calibri" w:hAnsi="Calibri" w:cs="Calibri"/>
        </w:rPr>
        <w:t>https://</w:t>
      </w:r>
      <w:r w:rsidR="0EBEBD6F" w:rsidRPr="4557B3E0">
        <w:rPr>
          <w:rFonts w:ascii="Calibri" w:eastAsia="Calibri" w:hAnsi="Calibri" w:cs="Calibri"/>
        </w:rPr>
        <w:t>doi.</w:t>
      </w:r>
      <w:r w:rsidR="0EBEBD6F" w:rsidRPr="5AD783EC">
        <w:rPr>
          <w:rFonts w:ascii="Calibri" w:eastAsia="Calibri" w:hAnsi="Calibri" w:cs="Calibri"/>
        </w:rPr>
        <w:t>org/</w:t>
      </w:r>
      <w:r w:rsidR="7B89D05B" w:rsidRPr="7EC039B9">
        <w:rPr>
          <w:rFonts w:ascii="Calibri" w:eastAsia="Calibri" w:hAnsi="Calibri" w:cs="Calibri"/>
        </w:rPr>
        <w:t>10.1177/0898010120911540</w:t>
      </w:r>
    </w:p>
    <w:p w14:paraId="4440A0ED" w14:textId="66CB915F" w:rsidR="26831587" w:rsidRDefault="00FD703C" w:rsidP="26831587">
      <w:pPr>
        <w:spacing w:beforeAutospacing="1" w:afterAutospacing="1" w:line="240" w:lineRule="auto"/>
        <w:rPr>
          <w:rFonts w:eastAsiaTheme="minorEastAsia"/>
          <w:color w:val="000000" w:themeColor="text1"/>
        </w:rPr>
      </w:pPr>
      <w:r>
        <w:rPr>
          <w:rFonts w:eastAsiaTheme="minorEastAsia"/>
          <w:color w:val="000000" w:themeColor="text1"/>
        </w:rPr>
        <w:t>Substance Abuse and Mental Health Services Administration (SAMHSA). (2018).</w:t>
      </w:r>
      <w:r w:rsidRPr="00B02F1C">
        <w:rPr>
          <w:rFonts w:eastAsiaTheme="minorEastAsia"/>
          <w:i/>
          <w:iCs/>
          <w:color w:val="000000" w:themeColor="text1"/>
        </w:rPr>
        <w:t xml:space="preserve"> </w:t>
      </w:r>
      <w:r w:rsidR="007C161B" w:rsidRPr="00B02F1C">
        <w:rPr>
          <w:rFonts w:eastAsiaTheme="minorEastAsia"/>
          <w:i/>
          <w:iCs/>
          <w:color w:val="000000" w:themeColor="text1"/>
        </w:rPr>
        <w:t>2018 National Survey</w:t>
      </w:r>
      <w:r w:rsidR="00B14D38" w:rsidRPr="00B02F1C">
        <w:rPr>
          <w:rFonts w:eastAsiaTheme="minorEastAsia"/>
          <w:i/>
          <w:iCs/>
          <w:color w:val="000000" w:themeColor="text1"/>
        </w:rPr>
        <w:t xml:space="preserve"> on Drug Use and Health: Hispanics, Latino or Spanish Origin or Descent. </w:t>
      </w:r>
      <w:hyperlink r:id="rId67">
        <w:r w:rsidR="00B14D38" w:rsidRPr="26831587">
          <w:rPr>
            <w:rStyle w:val="Hyperlink"/>
            <w:rFonts w:eastAsiaTheme="minorEastAsia"/>
          </w:rPr>
          <w:t>https://www.samhsa.gov/data/sites/default/files/reports/rpt23249/4_Hispanic_2020_01_14_508.pdf</w:t>
        </w:r>
      </w:hyperlink>
    </w:p>
    <w:p w14:paraId="0076EF88" w14:textId="76E21DEB" w:rsidR="4D7015A0" w:rsidRDefault="714594BD" w:rsidP="00B8579F">
      <w:pPr>
        <w:spacing w:beforeAutospacing="1" w:after="0" w:afterAutospacing="1" w:line="240" w:lineRule="auto"/>
        <w:rPr>
          <w:rStyle w:val="Hyperlink"/>
          <w:rFonts w:ascii="Calibri" w:eastAsia="Calibri" w:hAnsi="Calibri" w:cs="Calibri"/>
        </w:rPr>
      </w:pPr>
      <w:r w:rsidRPr="40194AE5">
        <w:rPr>
          <w:rFonts w:eastAsiaTheme="minorEastAsia"/>
          <w:color w:val="000000" w:themeColor="text1"/>
        </w:rPr>
        <w:t>Substance Abuse and Mental Health Services Administration</w:t>
      </w:r>
      <w:r w:rsidR="00362D73">
        <w:rPr>
          <w:rFonts w:eastAsiaTheme="minorEastAsia"/>
          <w:color w:val="000000" w:themeColor="text1"/>
        </w:rPr>
        <w:t xml:space="preserve"> (SAMHSA)</w:t>
      </w:r>
      <w:r w:rsidRPr="40194AE5">
        <w:rPr>
          <w:rFonts w:eastAsiaTheme="minorEastAsia"/>
          <w:color w:val="000000" w:themeColor="text1"/>
        </w:rPr>
        <w:t xml:space="preserve">. (2020). </w:t>
      </w:r>
      <w:r w:rsidRPr="00362D73">
        <w:rPr>
          <w:rFonts w:eastAsiaTheme="minorEastAsia"/>
          <w:i/>
          <w:iCs/>
          <w:color w:val="000000" w:themeColor="text1"/>
        </w:rPr>
        <w:t>The opioid crisis and the Hispanic/Latino population: An urgent issue.</w:t>
      </w:r>
      <w:r w:rsidR="00073A73">
        <w:rPr>
          <w:rFonts w:eastAsiaTheme="minorEastAsia"/>
          <w:color w:val="000000" w:themeColor="text1"/>
        </w:rPr>
        <w:t xml:space="preserve"> </w:t>
      </w:r>
      <w:hyperlink r:id="rId68">
        <w:r w:rsidR="00362D73">
          <w:rPr>
            <w:rStyle w:val="Hyperlink"/>
            <w:rFonts w:ascii="Calibri" w:eastAsia="Calibri" w:hAnsi="Calibri" w:cs="Calibri"/>
          </w:rPr>
          <w:t>https://store.samhsa.gov/sites/default/files/pep20-05-02-002.pdf</w:t>
        </w:r>
      </w:hyperlink>
    </w:p>
    <w:p w14:paraId="3B2A4A6A" w14:textId="1B7CB32F" w:rsidR="00362D73" w:rsidRDefault="00362D73" w:rsidP="00362D73">
      <w:pPr>
        <w:spacing w:beforeAutospacing="1" w:afterAutospacing="1" w:line="240" w:lineRule="auto"/>
        <w:rPr>
          <w:rFonts w:eastAsiaTheme="minorEastAsia"/>
          <w:color w:val="000000" w:themeColor="text1"/>
        </w:rPr>
      </w:pPr>
      <w:r>
        <w:rPr>
          <w:rFonts w:eastAsiaTheme="minorEastAsia"/>
          <w:color w:val="000000" w:themeColor="text1"/>
        </w:rPr>
        <w:lastRenderedPageBreak/>
        <w:t xml:space="preserve">Substance Abuse and Mental Health Services Administration (SAMHSA). (2021). </w:t>
      </w:r>
      <w:r w:rsidRPr="00362D73">
        <w:rPr>
          <w:rFonts w:eastAsiaTheme="minorEastAsia"/>
          <w:i/>
          <w:iCs/>
          <w:color w:val="000000" w:themeColor="text1"/>
        </w:rPr>
        <w:t>Racial/Ethnic Differences in Substance Use, Substance Use Disorders, and Substance Use Treatment Utilization Among People Aged 12 or Older (2015-2019).</w:t>
      </w:r>
      <w:r>
        <w:rPr>
          <w:rFonts w:eastAsiaTheme="minorEastAsia"/>
          <w:color w:val="000000" w:themeColor="text1"/>
        </w:rPr>
        <w:t xml:space="preserve"> </w:t>
      </w:r>
      <w:r w:rsidRPr="00362D73">
        <w:rPr>
          <w:rFonts w:eastAsiaTheme="minorEastAsia"/>
          <w:color w:val="000000" w:themeColor="text1"/>
        </w:rPr>
        <w:t>https://www.samhsa.gov/data/report/racialethnic-differences-substance-use</w:t>
      </w:r>
    </w:p>
    <w:p w14:paraId="092FD2C1" w14:textId="4CF05644" w:rsidR="00362D73" w:rsidRPr="00466187" w:rsidRDefault="00362D73" w:rsidP="00362D73">
      <w:pPr>
        <w:spacing w:beforeAutospacing="1" w:afterAutospacing="1" w:line="240" w:lineRule="auto"/>
        <w:rPr>
          <w:rFonts w:ascii="Calibri" w:eastAsia="Calibri" w:hAnsi="Calibri" w:cs="Calibri"/>
          <w:i/>
          <w:iCs/>
        </w:rPr>
      </w:pPr>
      <w:r w:rsidRPr="40194AE5">
        <w:rPr>
          <w:rFonts w:eastAsiaTheme="minorEastAsia"/>
          <w:color w:val="000000" w:themeColor="text1"/>
        </w:rPr>
        <w:t>Substance Abuse and Mental Health Services Administration (SAMHSA</w:t>
      </w:r>
      <w:r>
        <w:rPr>
          <w:rFonts w:eastAsiaTheme="minorEastAsia"/>
          <w:color w:val="000000" w:themeColor="text1"/>
        </w:rPr>
        <w:t>)</w:t>
      </w:r>
      <w:r w:rsidRPr="2E43C27C">
        <w:rPr>
          <w:rFonts w:ascii="Calibri" w:eastAsia="Calibri" w:hAnsi="Calibri" w:cs="Calibri"/>
        </w:rPr>
        <w:t xml:space="preserve">. (2023). </w:t>
      </w:r>
      <w:r w:rsidRPr="2E43C27C">
        <w:rPr>
          <w:rFonts w:ascii="Calibri" w:eastAsia="Calibri" w:hAnsi="Calibri" w:cs="Calibri"/>
          <w:i/>
          <w:iCs/>
        </w:rPr>
        <w:t>Faith-</w:t>
      </w:r>
      <w:r>
        <w:rPr>
          <w:rFonts w:ascii="Calibri" w:eastAsia="Calibri" w:hAnsi="Calibri" w:cs="Calibri"/>
          <w:i/>
          <w:iCs/>
        </w:rPr>
        <w:t>b</w:t>
      </w:r>
      <w:r w:rsidRPr="2E43C27C">
        <w:rPr>
          <w:rFonts w:ascii="Calibri" w:eastAsia="Calibri" w:hAnsi="Calibri" w:cs="Calibri"/>
          <w:i/>
          <w:iCs/>
        </w:rPr>
        <w:t xml:space="preserve">ased and </w:t>
      </w:r>
      <w:r>
        <w:rPr>
          <w:rFonts w:ascii="Calibri" w:eastAsia="Calibri" w:hAnsi="Calibri" w:cs="Calibri"/>
          <w:i/>
          <w:iCs/>
        </w:rPr>
        <w:t>c</w:t>
      </w:r>
      <w:r w:rsidRPr="2E43C27C">
        <w:rPr>
          <w:rFonts w:ascii="Calibri" w:eastAsia="Calibri" w:hAnsi="Calibri" w:cs="Calibri"/>
          <w:i/>
          <w:iCs/>
        </w:rPr>
        <w:t xml:space="preserve">ommunity </w:t>
      </w:r>
      <w:r>
        <w:rPr>
          <w:rFonts w:ascii="Calibri" w:eastAsia="Calibri" w:hAnsi="Calibri" w:cs="Calibri"/>
          <w:i/>
          <w:iCs/>
        </w:rPr>
        <w:t>i</w:t>
      </w:r>
      <w:r w:rsidRPr="2E43C27C">
        <w:rPr>
          <w:rFonts w:ascii="Calibri" w:eastAsia="Calibri" w:hAnsi="Calibri" w:cs="Calibri"/>
          <w:i/>
          <w:iCs/>
        </w:rPr>
        <w:t xml:space="preserve">nitiatives (FBCI). </w:t>
      </w:r>
      <w:hyperlink r:id="rId69">
        <w:r w:rsidRPr="2E43C27C">
          <w:rPr>
            <w:rStyle w:val="Hyperlink"/>
            <w:rFonts w:ascii="Calibri" w:eastAsia="Calibri" w:hAnsi="Calibri" w:cs="Calibri"/>
            <w:i/>
            <w:iCs/>
          </w:rPr>
          <w:t>https://www.samhsa.gov/faith-based-initiatives</w:t>
        </w:r>
      </w:hyperlink>
    </w:p>
    <w:p w14:paraId="51BF600F" w14:textId="3387EF60" w:rsidR="4D7015A0" w:rsidRPr="00B8579F" w:rsidRDefault="54E247D0" w:rsidP="4D7015A0">
      <w:pPr>
        <w:spacing w:beforeAutospacing="1" w:afterAutospacing="1" w:line="240" w:lineRule="auto"/>
        <w:rPr>
          <w:rFonts w:eastAsiaTheme="minorEastAsia"/>
          <w:i/>
          <w:iCs/>
          <w:color w:val="000000" w:themeColor="text1"/>
        </w:rPr>
      </w:pPr>
      <w:r w:rsidRPr="40194AE5">
        <w:rPr>
          <w:rFonts w:eastAsiaTheme="minorEastAsia"/>
          <w:color w:val="000000" w:themeColor="text1"/>
        </w:rPr>
        <w:t xml:space="preserve">Superior Court of California, County of San Francisco. (2023). </w:t>
      </w:r>
      <w:r w:rsidRPr="40194AE5">
        <w:rPr>
          <w:rFonts w:eastAsiaTheme="minorEastAsia"/>
          <w:i/>
          <w:iCs/>
          <w:color w:val="000000" w:themeColor="text1"/>
        </w:rPr>
        <w:t xml:space="preserve">Community Justice Center. </w:t>
      </w:r>
      <w:hyperlink r:id="rId70">
        <w:r w:rsidRPr="40194AE5">
          <w:rPr>
            <w:rStyle w:val="Hyperlink"/>
            <w:rFonts w:eastAsiaTheme="minorEastAsia"/>
            <w:i/>
            <w:iCs/>
          </w:rPr>
          <w:t>https://sf.courts.ca.gov/divisions/collaborative-courts/community-justice-center</w:t>
        </w:r>
      </w:hyperlink>
    </w:p>
    <w:p w14:paraId="70CB718F" w14:textId="1F73CEA0" w:rsidR="2E461707" w:rsidRPr="00B02F1C" w:rsidRDefault="714594BD" w:rsidP="00443E07">
      <w:pPr>
        <w:spacing w:line="240" w:lineRule="auto"/>
        <w:rPr>
          <w:color w:val="000000" w:themeColor="text1"/>
        </w:rPr>
      </w:pPr>
      <w:r w:rsidRPr="40194AE5">
        <w:rPr>
          <w:rFonts w:eastAsiaTheme="minorEastAsia"/>
          <w:color w:val="000000" w:themeColor="text1"/>
        </w:rPr>
        <w:t>Syzdek, M. R. &amp; Addis, M. E. (2010). Adherence to masculine gender norms and attributional processes predict depressive symptoms in recently unemployed men. </w:t>
      </w:r>
      <w:r w:rsidRPr="40194AE5">
        <w:rPr>
          <w:rStyle w:val="ref-journal"/>
          <w:rFonts w:eastAsiaTheme="minorEastAsia"/>
          <w:i/>
          <w:iCs/>
          <w:color w:val="000000" w:themeColor="text1"/>
        </w:rPr>
        <w:t xml:space="preserve">Cognitive Therapy and Research, 34, </w:t>
      </w:r>
      <w:r w:rsidRPr="40194AE5">
        <w:rPr>
          <w:rFonts w:eastAsiaTheme="minorEastAsia"/>
          <w:color w:val="000000" w:themeColor="text1"/>
        </w:rPr>
        <w:t xml:space="preserve">533–543. </w:t>
      </w:r>
      <w:hyperlink r:id="rId71">
        <w:r w:rsidRPr="00B02F1C">
          <w:rPr>
            <w:rStyle w:val="Hyperlink"/>
            <w:rFonts w:ascii="Calibri" w:eastAsia="Calibri" w:hAnsi="Calibri" w:cs="Calibri"/>
          </w:rPr>
          <w:t>https://link.springer.com/article/10.1007/s10608-009-9290-6</w:t>
        </w:r>
      </w:hyperlink>
    </w:p>
    <w:p w14:paraId="7BC3C6B3" w14:textId="763A44C7" w:rsidR="00073A73" w:rsidRPr="00B02F1C" w:rsidRDefault="007E2C84" w:rsidP="00443E07">
      <w:pPr>
        <w:spacing w:line="240" w:lineRule="auto"/>
        <w:rPr>
          <w:rFonts w:ascii="Calibri" w:eastAsia="Calibri" w:hAnsi="Calibri" w:cs="Calibri"/>
          <w:i/>
          <w:iCs/>
          <w:color w:val="0563C1" w:themeColor="hyperlink"/>
          <w:u w:val="single"/>
        </w:rPr>
      </w:pPr>
      <w:r>
        <w:rPr>
          <w:rStyle w:val="Hyperlink"/>
          <w:rFonts w:ascii="Calibri" w:eastAsia="Calibri" w:hAnsi="Calibri" w:cs="Calibri"/>
        </w:rPr>
        <w:t>The Agency for Healthcare Research and Quality (AHRQ)</w:t>
      </w:r>
      <w:r w:rsidR="00364DF3">
        <w:rPr>
          <w:rStyle w:val="Hyperlink"/>
          <w:rFonts w:ascii="Calibri" w:eastAsia="Calibri" w:hAnsi="Calibri" w:cs="Calibri"/>
        </w:rPr>
        <w:t>.</w:t>
      </w:r>
      <w:r w:rsidR="00364DF3" w:rsidRPr="00364DF3">
        <w:t xml:space="preserve"> (</w:t>
      </w:r>
      <w:r w:rsidR="00364DF3" w:rsidRPr="00364DF3">
        <w:rPr>
          <w:rStyle w:val="Hyperlink"/>
          <w:rFonts w:ascii="Calibri" w:eastAsia="Calibri" w:hAnsi="Calibri" w:cs="Calibri"/>
        </w:rPr>
        <w:t>2018</w:t>
      </w:r>
      <w:r w:rsidR="00364DF3" w:rsidRPr="00B02F1C">
        <w:rPr>
          <w:rStyle w:val="Hyperlink"/>
          <w:rFonts w:ascii="Calibri" w:eastAsia="Calibri" w:hAnsi="Calibri" w:cs="Calibri"/>
        </w:rPr>
        <w:t>).</w:t>
      </w:r>
      <w:r w:rsidR="00364DF3" w:rsidRPr="00B02F1C">
        <w:rPr>
          <w:rStyle w:val="Hyperlink"/>
          <w:rFonts w:ascii="Calibri" w:eastAsia="Calibri" w:hAnsi="Calibri" w:cs="Calibri"/>
          <w:i/>
          <w:iCs/>
        </w:rPr>
        <w:t xml:space="preserve"> National Healthcare Quality and Disparities Report</w:t>
      </w:r>
      <w:r w:rsidR="00364DF3">
        <w:rPr>
          <w:rStyle w:val="Hyperlink"/>
          <w:rFonts w:ascii="Calibri" w:eastAsia="Calibri" w:hAnsi="Calibri" w:cs="Calibri"/>
          <w:i/>
          <w:iCs/>
        </w:rPr>
        <w:t>.</w:t>
      </w:r>
      <w:r w:rsidR="00364DF3" w:rsidRPr="00B02F1C">
        <w:rPr>
          <w:rStyle w:val="Hyperlink"/>
          <w:rFonts w:ascii="Calibri" w:eastAsia="Calibri" w:hAnsi="Calibri" w:cs="Calibri"/>
        </w:rPr>
        <w:t xml:space="preserve"> </w:t>
      </w:r>
      <w:hyperlink r:id="rId72" w:history="1">
        <w:r w:rsidR="00364DF3" w:rsidRPr="00B02F1C">
          <w:rPr>
            <w:rStyle w:val="Hyperlink"/>
            <w:rFonts w:ascii="Calibri" w:eastAsia="Calibri" w:hAnsi="Calibri" w:cs="Calibri"/>
          </w:rPr>
          <w:t>https://www.ahrq.gov/research/findings/nhqrdr/nhqdr18/index.html</w:t>
        </w:r>
      </w:hyperlink>
    </w:p>
    <w:p w14:paraId="56F0DBBA" w14:textId="27664606" w:rsidR="4D57B111" w:rsidRDefault="714594BD" w:rsidP="00B8579F">
      <w:pPr>
        <w:spacing w:beforeAutospacing="1" w:after="0" w:afterAutospacing="1" w:line="240" w:lineRule="auto"/>
        <w:rPr>
          <w:rFonts w:eastAsiaTheme="minorEastAsia"/>
          <w:color w:val="000000" w:themeColor="text1"/>
        </w:rPr>
      </w:pPr>
      <w:r w:rsidRPr="40194AE5">
        <w:rPr>
          <w:rFonts w:eastAsiaTheme="minorEastAsia"/>
          <w:color w:val="000000" w:themeColor="text1"/>
        </w:rPr>
        <w:t xml:space="preserve">Theodore, N. (2013). </w:t>
      </w:r>
      <w:r w:rsidRPr="40194AE5">
        <w:rPr>
          <w:rFonts w:eastAsiaTheme="minorEastAsia"/>
          <w:i/>
          <w:iCs/>
          <w:color w:val="000000" w:themeColor="text1"/>
        </w:rPr>
        <w:t xml:space="preserve">Insecure </w:t>
      </w:r>
      <w:r w:rsidR="00073A73">
        <w:rPr>
          <w:rFonts w:eastAsiaTheme="minorEastAsia"/>
          <w:i/>
          <w:iCs/>
          <w:color w:val="000000" w:themeColor="text1"/>
        </w:rPr>
        <w:t>c</w:t>
      </w:r>
      <w:r w:rsidRPr="40194AE5">
        <w:rPr>
          <w:rFonts w:eastAsiaTheme="minorEastAsia"/>
          <w:i/>
          <w:iCs/>
          <w:color w:val="000000" w:themeColor="text1"/>
        </w:rPr>
        <w:t xml:space="preserve">ommunities: Latino </w:t>
      </w:r>
      <w:r w:rsidR="00073A73">
        <w:rPr>
          <w:rFonts w:eastAsiaTheme="minorEastAsia"/>
          <w:i/>
          <w:iCs/>
          <w:color w:val="000000" w:themeColor="text1"/>
        </w:rPr>
        <w:t>p</w:t>
      </w:r>
      <w:r w:rsidRPr="40194AE5">
        <w:rPr>
          <w:rFonts w:eastAsiaTheme="minorEastAsia"/>
          <w:i/>
          <w:iCs/>
          <w:color w:val="000000" w:themeColor="text1"/>
        </w:rPr>
        <w:t xml:space="preserve">erceptions of </w:t>
      </w:r>
      <w:r w:rsidR="00073A73">
        <w:rPr>
          <w:rFonts w:eastAsiaTheme="minorEastAsia"/>
          <w:i/>
          <w:iCs/>
          <w:color w:val="000000" w:themeColor="text1"/>
        </w:rPr>
        <w:t>p</w:t>
      </w:r>
      <w:r w:rsidRPr="40194AE5">
        <w:rPr>
          <w:rFonts w:eastAsiaTheme="minorEastAsia"/>
          <w:i/>
          <w:iCs/>
          <w:color w:val="000000" w:themeColor="text1"/>
        </w:rPr>
        <w:t xml:space="preserve">olice </w:t>
      </w:r>
      <w:r w:rsidR="00073A73">
        <w:rPr>
          <w:rFonts w:eastAsiaTheme="minorEastAsia"/>
          <w:i/>
          <w:iCs/>
          <w:color w:val="000000" w:themeColor="text1"/>
        </w:rPr>
        <w:t>i</w:t>
      </w:r>
      <w:r w:rsidRPr="40194AE5">
        <w:rPr>
          <w:rFonts w:eastAsiaTheme="minorEastAsia"/>
          <w:i/>
          <w:iCs/>
          <w:color w:val="000000" w:themeColor="text1"/>
        </w:rPr>
        <w:t xml:space="preserve">nvolvement in </w:t>
      </w:r>
      <w:r w:rsidR="00073A73">
        <w:rPr>
          <w:rFonts w:eastAsiaTheme="minorEastAsia"/>
          <w:i/>
          <w:iCs/>
          <w:color w:val="000000" w:themeColor="text1"/>
        </w:rPr>
        <w:t>i</w:t>
      </w:r>
      <w:r w:rsidRPr="40194AE5">
        <w:rPr>
          <w:rFonts w:eastAsiaTheme="minorEastAsia"/>
          <w:i/>
          <w:iCs/>
          <w:color w:val="000000" w:themeColor="text1"/>
        </w:rPr>
        <w:t xml:space="preserve">mmigration </w:t>
      </w:r>
      <w:r w:rsidR="00073A73">
        <w:rPr>
          <w:rFonts w:eastAsiaTheme="minorEastAsia"/>
          <w:i/>
          <w:iCs/>
          <w:color w:val="000000" w:themeColor="text1"/>
        </w:rPr>
        <w:t>e</w:t>
      </w:r>
      <w:r w:rsidRPr="40194AE5">
        <w:rPr>
          <w:rFonts w:eastAsiaTheme="minorEastAsia"/>
          <w:i/>
          <w:iCs/>
          <w:color w:val="000000" w:themeColor="text1"/>
        </w:rPr>
        <w:t>nforcement</w:t>
      </w:r>
      <w:r w:rsidRPr="40194AE5">
        <w:rPr>
          <w:rFonts w:eastAsiaTheme="minorEastAsia"/>
          <w:color w:val="000000" w:themeColor="text1"/>
        </w:rPr>
        <w:t xml:space="preserve">. Department of Urban Planning and Policing, University of Illinois at Chicago. </w:t>
      </w:r>
      <w:hyperlink r:id="rId73">
        <w:r w:rsidRPr="00B02F1C">
          <w:rPr>
            <w:rStyle w:val="Hyperlink"/>
            <w:rFonts w:ascii="Calibri" w:eastAsia="Calibri" w:hAnsi="Calibri" w:cs="Calibri"/>
          </w:rPr>
          <w:t>https://www.policylink.org/sites/default/files/INSECURE_COMMUNITIES_REPORT_FINAL.PDF</w:t>
        </w:r>
      </w:hyperlink>
    </w:p>
    <w:p w14:paraId="7764E5B2" w14:textId="3E8A7EBF" w:rsidR="15AA1748" w:rsidRPr="00B8579F" w:rsidRDefault="714594BD" w:rsidP="00B8579F">
      <w:pPr>
        <w:spacing w:beforeAutospacing="1" w:after="0" w:afterAutospacing="1" w:line="240" w:lineRule="auto"/>
        <w:rPr>
          <w:rFonts w:ascii="Calibri" w:eastAsia="Calibri" w:hAnsi="Calibri" w:cs="Calibri"/>
          <w:color w:val="0563C1" w:themeColor="hyperlink"/>
          <w:u w:val="single"/>
        </w:rPr>
      </w:pPr>
      <w:r w:rsidRPr="40194AE5">
        <w:rPr>
          <w:rFonts w:eastAsiaTheme="minorEastAsia"/>
          <w:color w:val="000000" w:themeColor="text1"/>
        </w:rPr>
        <w:t>Todd, K. H, Samaroo</w:t>
      </w:r>
      <w:r w:rsidR="00073A73">
        <w:rPr>
          <w:rFonts w:eastAsiaTheme="minorEastAsia"/>
          <w:color w:val="000000" w:themeColor="text1"/>
        </w:rPr>
        <w:t>,</w:t>
      </w:r>
      <w:r w:rsidRPr="40194AE5">
        <w:rPr>
          <w:rFonts w:eastAsiaTheme="minorEastAsia"/>
          <w:color w:val="000000" w:themeColor="text1"/>
        </w:rPr>
        <w:t> N</w:t>
      </w:r>
      <w:r w:rsidR="00073A73">
        <w:rPr>
          <w:rFonts w:eastAsiaTheme="minorEastAsia"/>
          <w:color w:val="000000" w:themeColor="text1"/>
        </w:rPr>
        <w:t>.,</w:t>
      </w:r>
      <w:r w:rsidRPr="40194AE5">
        <w:rPr>
          <w:rFonts w:eastAsiaTheme="minorEastAsia"/>
          <w:color w:val="000000" w:themeColor="text1"/>
        </w:rPr>
        <w:t xml:space="preserve"> &amp; Hoffman, J. R. (1993) Ethnicity as a risk factor for inadequate emergency department analgesia. </w:t>
      </w:r>
      <w:r w:rsidRPr="40194AE5">
        <w:rPr>
          <w:rFonts w:eastAsiaTheme="minorEastAsia"/>
          <w:i/>
          <w:iCs/>
          <w:color w:val="000000" w:themeColor="text1"/>
        </w:rPr>
        <w:t>Journal of American Medical Association, 269</w:t>
      </w:r>
      <w:r w:rsidRPr="40194AE5">
        <w:rPr>
          <w:rFonts w:eastAsiaTheme="minorEastAsia"/>
          <w:color w:val="000000" w:themeColor="text1"/>
        </w:rPr>
        <w:t xml:space="preserve">(12), 1537-1539. </w:t>
      </w:r>
      <w:hyperlink r:id="rId74">
        <w:r w:rsidRPr="48D1C15B">
          <w:rPr>
            <w:rStyle w:val="Hyperlink"/>
            <w:rFonts w:ascii="Calibri" w:eastAsia="Calibri" w:hAnsi="Calibri" w:cs="Calibri"/>
          </w:rPr>
          <w:t>https://pubmed.ncbi.nlm.nih.gov/8445817/</w:t>
        </w:r>
      </w:hyperlink>
    </w:p>
    <w:p w14:paraId="0FB4D578" w14:textId="11693C6D" w:rsidR="0D385522" w:rsidRDefault="0D385522" w:rsidP="0DB79648">
      <w:pPr>
        <w:spacing w:beforeAutospacing="1" w:afterAutospacing="1" w:line="240" w:lineRule="auto"/>
        <w:rPr>
          <w:rFonts w:ascii="Calibri" w:eastAsia="Calibri" w:hAnsi="Calibri" w:cs="Calibri"/>
        </w:rPr>
      </w:pPr>
      <w:r w:rsidRPr="0DB79648">
        <w:rPr>
          <w:rFonts w:ascii="Calibri" w:eastAsia="Calibri" w:hAnsi="Calibri" w:cs="Calibri"/>
        </w:rPr>
        <w:t>Unger,</w:t>
      </w:r>
      <w:r w:rsidRPr="46897C5B">
        <w:rPr>
          <w:rFonts w:ascii="Calibri" w:eastAsia="Calibri" w:hAnsi="Calibri" w:cs="Calibri"/>
        </w:rPr>
        <w:t xml:space="preserve"> J. B. </w:t>
      </w:r>
      <w:r w:rsidRPr="1DA61965">
        <w:rPr>
          <w:rFonts w:ascii="Calibri" w:eastAsia="Calibri" w:hAnsi="Calibri" w:cs="Calibri"/>
        </w:rPr>
        <w:t>(</w:t>
      </w:r>
      <w:r w:rsidRPr="40B3387D">
        <w:rPr>
          <w:rFonts w:ascii="Calibri" w:eastAsia="Calibri" w:hAnsi="Calibri" w:cs="Calibri"/>
        </w:rPr>
        <w:t xml:space="preserve">2014). </w:t>
      </w:r>
      <w:r w:rsidRPr="601D1B56">
        <w:rPr>
          <w:rFonts w:ascii="Calibri" w:eastAsia="Calibri" w:hAnsi="Calibri" w:cs="Calibri"/>
        </w:rPr>
        <w:t>Cultural influences on substance use among Hispanic</w:t>
      </w:r>
      <w:r w:rsidRPr="73CF264C">
        <w:rPr>
          <w:rFonts w:ascii="Calibri" w:eastAsia="Calibri" w:hAnsi="Calibri" w:cs="Calibri"/>
        </w:rPr>
        <w:t xml:space="preserve"> adolescents and young </w:t>
      </w:r>
      <w:r w:rsidRPr="49827F22">
        <w:rPr>
          <w:rFonts w:ascii="Calibri" w:eastAsia="Calibri" w:hAnsi="Calibri" w:cs="Calibri"/>
        </w:rPr>
        <w:t xml:space="preserve">adults: </w:t>
      </w:r>
      <w:r w:rsidRPr="796763A7">
        <w:rPr>
          <w:rFonts w:ascii="Calibri" w:eastAsia="Calibri" w:hAnsi="Calibri" w:cs="Calibri"/>
        </w:rPr>
        <w:t xml:space="preserve">Findings from Project </w:t>
      </w:r>
      <w:r w:rsidRPr="7A9010A7">
        <w:rPr>
          <w:rFonts w:ascii="Calibri" w:eastAsia="Calibri" w:hAnsi="Calibri" w:cs="Calibri"/>
        </w:rPr>
        <w:t>RED.</w:t>
      </w:r>
      <w:r w:rsidRPr="00533871">
        <w:rPr>
          <w:rFonts w:ascii="Calibri" w:eastAsia="Calibri" w:hAnsi="Calibri" w:cs="Calibri"/>
          <w:i/>
        </w:rPr>
        <w:t xml:space="preserve"> Child </w:t>
      </w:r>
      <w:r w:rsidR="1DB638C8" w:rsidRPr="00533871">
        <w:rPr>
          <w:rFonts w:ascii="Calibri" w:eastAsia="Calibri" w:hAnsi="Calibri" w:cs="Calibri"/>
          <w:i/>
        </w:rPr>
        <w:t>Development Perspective, 8</w:t>
      </w:r>
      <w:r w:rsidR="1DB638C8" w:rsidRPr="69240F8A">
        <w:rPr>
          <w:rFonts w:ascii="Calibri" w:eastAsia="Calibri" w:hAnsi="Calibri" w:cs="Calibri"/>
        </w:rPr>
        <w:t xml:space="preserve">(1), 48-53. </w:t>
      </w:r>
      <w:r w:rsidR="1DB638C8" w:rsidRPr="32296FAA">
        <w:rPr>
          <w:rFonts w:ascii="Calibri" w:eastAsia="Calibri" w:hAnsi="Calibri" w:cs="Calibri"/>
        </w:rPr>
        <w:t>https://doi.org</w:t>
      </w:r>
      <w:r w:rsidR="1DB638C8" w:rsidRPr="51DADA23">
        <w:rPr>
          <w:rFonts w:ascii="Calibri" w:eastAsia="Calibri" w:hAnsi="Calibri" w:cs="Calibri"/>
        </w:rPr>
        <w:t>/</w:t>
      </w:r>
      <w:r w:rsidR="1DB638C8" w:rsidRPr="53F71745">
        <w:rPr>
          <w:rFonts w:ascii="Calibri" w:eastAsia="Calibri" w:hAnsi="Calibri" w:cs="Calibri"/>
        </w:rPr>
        <w:t>10.1111/cdep.12060</w:t>
      </w:r>
    </w:p>
    <w:p w14:paraId="3B3D3DD4" w14:textId="4D3C914E" w:rsidR="4D57B111" w:rsidRDefault="4D57B111" w:rsidP="4D57B111">
      <w:pPr>
        <w:spacing w:beforeAutospacing="1" w:afterAutospacing="1" w:line="240" w:lineRule="auto"/>
        <w:rPr>
          <w:rFonts w:eastAsiaTheme="minorEastAsia"/>
        </w:rPr>
      </w:pPr>
    </w:p>
    <w:p w14:paraId="058BAD8C" w14:textId="5CD652D5" w:rsidR="13465381" w:rsidRPr="00B8579F" w:rsidRDefault="6708DBD9" w:rsidP="13465381">
      <w:pPr>
        <w:spacing w:beforeAutospacing="1" w:afterAutospacing="1" w:line="240" w:lineRule="auto"/>
      </w:pPr>
      <w:r w:rsidRPr="00B02F1C">
        <w:rPr>
          <w:rFonts w:eastAsiaTheme="minorEastAsia"/>
        </w:rPr>
        <w:t xml:space="preserve">U.S. Department of Health and Human Services, Substance Abuse and Mental Health </w:t>
      </w:r>
      <w:r w:rsidR="19F3AD43" w:rsidRPr="03932A9F">
        <w:rPr>
          <w:rFonts w:eastAsiaTheme="minorEastAsia"/>
        </w:rPr>
        <w:t>Data Archive</w:t>
      </w:r>
      <w:r w:rsidR="547150DA" w:rsidRPr="03932A9F">
        <w:rPr>
          <w:rFonts w:eastAsiaTheme="minorEastAsia"/>
        </w:rPr>
        <w:t xml:space="preserve">. </w:t>
      </w:r>
      <w:r w:rsidR="39BF671A" w:rsidRPr="03932A9F">
        <w:rPr>
          <w:rFonts w:eastAsiaTheme="minorEastAsia"/>
        </w:rPr>
        <w:t>(20</w:t>
      </w:r>
      <w:r w:rsidR="18CF0DFC" w:rsidRPr="03932A9F">
        <w:rPr>
          <w:rFonts w:eastAsiaTheme="minorEastAsia"/>
        </w:rPr>
        <w:t>21</w:t>
      </w:r>
      <w:r w:rsidR="39BF671A" w:rsidRPr="03932A9F">
        <w:rPr>
          <w:rFonts w:eastAsiaTheme="minorEastAsia"/>
        </w:rPr>
        <w:t xml:space="preserve">). </w:t>
      </w:r>
      <w:r w:rsidRPr="00B02F1C">
        <w:rPr>
          <w:rFonts w:eastAsiaTheme="minorEastAsia"/>
          <w:i/>
          <w:iCs/>
        </w:rPr>
        <w:t xml:space="preserve">National Survey on Drug Use and Health </w:t>
      </w:r>
      <w:r w:rsidR="5DFDF4F2" w:rsidRPr="00B02F1C">
        <w:rPr>
          <w:rFonts w:eastAsiaTheme="minorEastAsia"/>
          <w:i/>
          <w:iCs/>
        </w:rPr>
        <w:t>(NSDUH).</w:t>
      </w:r>
      <w:r w:rsidRPr="00B02F1C">
        <w:rPr>
          <w:rFonts w:eastAsiaTheme="minorEastAsia"/>
        </w:rPr>
        <w:t xml:space="preserve"> </w:t>
      </w:r>
      <w:hyperlink r:id="rId75">
        <w:r w:rsidR="3D50678B" w:rsidRPr="13465381">
          <w:rPr>
            <w:rStyle w:val="Hyperlink"/>
            <w:rFonts w:eastAsiaTheme="minorEastAsia"/>
          </w:rPr>
          <w:t>https://www.datafiles.samhsa.gov/dataset/national-survey-drug-use-and-health-2021-nsduh-2021-ds0001</w:t>
        </w:r>
      </w:hyperlink>
    </w:p>
    <w:p w14:paraId="196C8429" w14:textId="0D3FCEC8" w:rsidR="13465381" w:rsidRDefault="714594BD" w:rsidP="00B8579F">
      <w:pPr>
        <w:spacing w:beforeAutospacing="1" w:after="0" w:afterAutospacing="1" w:line="240" w:lineRule="auto"/>
        <w:rPr>
          <w:rFonts w:eastAsiaTheme="minorEastAsia"/>
          <w:color w:val="000000" w:themeColor="text1"/>
        </w:rPr>
      </w:pPr>
      <w:r w:rsidRPr="40194AE5">
        <w:rPr>
          <w:rFonts w:eastAsiaTheme="minorEastAsia"/>
          <w:color w:val="000000" w:themeColor="text1"/>
        </w:rPr>
        <w:t xml:space="preserve">Valdez, A., Cepeda, A., Frankeberger, J., &amp; Nowotny, K. (2022). The opioid epidemic among the Latino population in California. </w:t>
      </w:r>
      <w:r w:rsidRPr="40194AE5">
        <w:rPr>
          <w:rFonts w:eastAsiaTheme="minorEastAsia"/>
          <w:i/>
          <w:iCs/>
          <w:color w:val="000000" w:themeColor="text1"/>
        </w:rPr>
        <w:t xml:space="preserve">Drug and Alcohol Dependence Reports, </w:t>
      </w:r>
      <w:r w:rsidRPr="00533871">
        <w:rPr>
          <w:rFonts w:eastAsiaTheme="minorEastAsia"/>
          <w:color w:val="000000" w:themeColor="text1"/>
        </w:rPr>
        <w:t>2.</w:t>
      </w:r>
      <w:r w:rsidRPr="40194AE5">
        <w:rPr>
          <w:rFonts w:eastAsiaTheme="minorEastAsia"/>
          <w:i/>
          <w:iCs/>
          <w:color w:val="000000" w:themeColor="text1"/>
        </w:rPr>
        <w:t xml:space="preserve"> </w:t>
      </w:r>
      <w:r w:rsidR="0ACECAF4" w:rsidRPr="00533871">
        <w:rPr>
          <w:rFonts w:eastAsiaTheme="minorEastAsia"/>
          <w:color w:val="000000" w:themeColor="text1"/>
        </w:rPr>
        <w:t>https://doi.org/10.1016/j.dadr.2022.100029</w:t>
      </w:r>
      <w:r w:rsidR="0ACECAF4" w:rsidRPr="18583649">
        <w:rPr>
          <w:rFonts w:eastAsiaTheme="minorEastAsia"/>
          <w:i/>
          <w:iCs/>
          <w:color w:val="000000" w:themeColor="text1"/>
        </w:rPr>
        <w:t xml:space="preserve"> </w:t>
      </w:r>
    </w:p>
    <w:p w14:paraId="0787EB53" w14:textId="0B84C97A" w:rsidR="13465381" w:rsidRDefault="714594BD" w:rsidP="00B8579F">
      <w:pPr>
        <w:spacing w:beforeAutospacing="1" w:after="0" w:afterAutospacing="1" w:line="240" w:lineRule="auto"/>
        <w:rPr>
          <w:rFonts w:eastAsiaTheme="minorEastAsia"/>
          <w:color w:val="000000" w:themeColor="text1"/>
        </w:rPr>
      </w:pPr>
      <w:r w:rsidRPr="40194AE5">
        <w:rPr>
          <w:rFonts w:eastAsiaTheme="minorEastAsia"/>
          <w:color w:val="000000" w:themeColor="text1"/>
        </w:rPr>
        <w:t xml:space="preserve">Venegas, A. (2002). </w:t>
      </w:r>
      <w:r w:rsidRPr="40194AE5">
        <w:rPr>
          <w:rFonts w:eastAsiaTheme="minorEastAsia"/>
          <w:i/>
          <w:iCs/>
          <w:color w:val="000000" w:themeColor="text1"/>
        </w:rPr>
        <w:t xml:space="preserve">Community oriented policing for Hispanic communities, A final report. </w:t>
      </w:r>
      <w:r w:rsidRPr="40194AE5">
        <w:rPr>
          <w:rFonts w:eastAsiaTheme="minorEastAsia"/>
          <w:color w:val="000000" w:themeColor="text1"/>
        </w:rPr>
        <w:t>U.S. Department of Justice</w:t>
      </w:r>
      <w:r w:rsidRPr="40194AE5">
        <w:rPr>
          <w:rFonts w:eastAsiaTheme="minorEastAsia"/>
          <w:i/>
          <w:iCs/>
          <w:color w:val="000000" w:themeColor="text1"/>
        </w:rPr>
        <w:t>.</w:t>
      </w:r>
      <w:r w:rsidRPr="40194AE5">
        <w:rPr>
          <w:rFonts w:eastAsiaTheme="minorEastAsia"/>
          <w:color w:val="000000" w:themeColor="text1"/>
        </w:rPr>
        <w:t xml:space="preserve"> </w:t>
      </w:r>
      <w:hyperlink r:id="rId76">
        <w:r w:rsidRPr="00B02F1C">
          <w:rPr>
            <w:rStyle w:val="Hyperlink"/>
            <w:rFonts w:ascii="Calibri" w:eastAsia="Calibri" w:hAnsi="Calibri" w:cs="Calibri"/>
          </w:rPr>
          <w:t>https://www.ojp.gov/pdffiles1/nij/grants/194910.pdf</w:t>
        </w:r>
      </w:hyperlink>
    </w:p>
    <w:p w14:paraId="70512BE9" w14:textId="559A6E9D" w:rsidR="13465381" w:rsidRPr="00B8579F" w:rsidRDefault="714594BD" w:rsidP="13465381">
      <w:pPr>
        <w:spacing w:beforeAutospacing="1" w:after="0" w:afterAutospacing="1" w:line="240" w:lineRule="auto"/>
        <w:rPr>
          <w:rFonts w:eastAsiaTheme="minorEastAsia"/>
          <w:color w:val="000000" w:themeColor="text1"/>
        </w:rPr>
      </w:pPr>
      <w:r w:rsidRPr="40194AE5">
        <w:rPr>
          <w:rFonts w:eastAsiaTheme="minorEastAsia"/>
          <w:color w:val="000000" w:themeColor="text1"/>
        </w:rPr>
        <w:t xml:space="preserve">Wade, L. (2013, April 13). </w:t>
      </w:r>
      <w:r w:rsidRPr="40194AE5">
        <w:rPr>
          <w:rFonts w:eastAsiaTheme="minorEastAsia"/>
          <w:i/>
          <w:iCs/>
          <w:color w:val="000000" w:themeColor="text1"/>
        </w:rPr>
        <w:t>Assimilation among 1</w:t>
      </w:r>
      <w:r w:rsidRPr="40194AE5">
        <w:rPr>
          <w:rFonts w:eastAsiaTheme="minorEastAsia"/>
          <w:i/>
          <w:iCs/>
          <w:color w:val="000000" w:themeColor="text1"/>
          <w:vertAlign w:val="superscript"/>
        </w:rPr>
        <w:t>st</w:t>
      </w:r>
      <w:r w:rsidRPr="40194AE5">
        <w:rPr>
          <w:rFonts w:eastAsiaTheme="minorEastAsia"/>
          <w:i/>
          <w:iCs/>
          <w:color w:val="000000" w:themeColor="text1"/>
        </w:rPr>
        <w:t xml:space="preserve"> and 2</w:t>
      </w:r>
      <w:r w:rsidRPr="40194AE5">
        <w:rPr>
          <w:rFonts w:eastAsiaTheme="minorEastAsia"/>
          <w:i/>
          <w:iCs/>
          <w:color w:val="000000" w:themeColor="text1"/>
          <w:vertAlign w:val="superscript"/>
        </w:rPr>
        <w:t>nd</w:t>
      </w:r>
      <w:r w:rsidRPr="40194AE5">
        <w:rPr>
          <w:rFonts w:eastAsiaTheme="minorEastAsia"/>
          <w:i/>
          <w:iCs/>
          <w:color w:val="000000" w:themeColor="text1"/>
        </w:rPr>
        <w:t xml:space="preserve"> generation immigrants</w:t>
      </w:r>
      <w:r w:rsidRPr="40194AE5">
        <w:rPr>
          <w:rFonts w:eastAsiaTheme="minorEastAsia"/>
          <w:color w:val="000000" w:themeColor="text1"/>
        </w:rPr>
        <w:t xml:space="preserve">. Society Pages. </w:t>
      </w:r>
      <w:hyperlink r:id="rId77">
        <w:r w:rsidRPr="00B02F1C">
          <w:rPr>
            <w:rStyle w:val="Hyperlink"/>
            <w:rFonts w:ascii="Calibri" w:eastAsia="Calibri" w:hAnsi="Calibri" w:cs="Calibri"/>
          </w:rPr>
          <w:t>https://thesocietypages.org/socimages/2013/04/13/assimilation-among-1st-and-2nd-generation-immigrants/</w:t>
        </w:r>
      </w:hyperlink>
    </w:p>
    <w:p w14:paraId="74C63EA9" w14:textId="6255D3A9" w:rsidR="03932A9F" w:rsidRDefault="009AC6B3" w:rsidP="03932A9F">
      <w:pPr>
        <w:spacing w:after="0" w:line="240" w:lineRule="auto"/>
        <w:rPr>
          <w:rStyle w:val="apple-converted-space"/>
          <w:rFonts w:eastAsiaTheme="minorEastAsia"/>
          <w:color w:val="000000" w:themeColor="text1"/>
        </w:rPr>
      </w:pPr>
      <w:r w:rsidRPr="0145BF9F">
        <w:rPr>
          <w:rFonts w:ascii="Calibri" w:eastAsiaTheme="minorEastAsia" w:hAnsi="Calibri" w:cs="Calibri"/>
          <w:color w:val="000000" w:themeColor="text1"/>
        </w:rPr>
        <w:lastRenderedPageBreak/>
        <w:t xml:space="preserve">Wang, Q., Bowling, N. A., </w:t>
      </w:r>
      <w:r w:rsidR="005C6389">
        <w:rPr>
          <w:rFonts w:ascii="Calibri" w:eastAsiaTheme="minorEastAsia" w:hAnsi="Calibri" w:cs="Calibri"/>
          <w:color w:val="000000" w:themeColor="text1"/>
        </w:rPr>
        <w:t xml:space="preserve">&amp; </w:t>
      </w:r>
      <w:proofErr w:type="spellStart"/>
      <w:r w:rsidRPr="0145BF9F">
        <w:rPr>
          <w:rFonts w:ascii="Calibri" w:eastAsiaTheme="minorEastAsia" w:hAnsi="Calibri" w:cs="Calibri"/>
          <w:color w:val="000000" w:themeColor="text1"/>
        </w:rPr>
        <w:t>Eschleman</w:t>
      </w:r>
      <w:proofErr w:type="spellEnd"/>
      <w:r w:rsidRPr="0145BF9F">
        <w:rPr>
          <w:rFonts w:ascii="Calibri" w:eastAsiaTheme="minorEastAsia" w:hAnsi="Calibri" w:cs="Calibri"/>
          <w:color w:val="000000" w:themeColor="text1"/>
        </w:rPr>
        <w:t xml:space="preserve">, K. J. (2010). A meta-analytic examination of work and general locus of control. </w:t>
      </w:r>
      <w:r w:rsidRPr="00B02F1C">
        <w:rPr>
          <w:rFonts w:ascii="Calibri" w:eastAsiaTheme="minorEastAsia" w:hAnsi="Calibri" w:cs="Calibri"/>
          <w:i/>
          <w:iCs/>
          <w:color w:val="000000" w:themeColor="text1"/>
        </w:rPr>
        <w:t>Journal of Applied Psychology 95</w:t>
      </w:r>
      <w:r w:rsidRPr="0145BF9F">
        <w:rPr>
          <w:rFonts w:ascii="Calibri" w:eastAsiaTheme="minorEastAsia" w:hAnsi="Calibri" w:cs="Calibri"/>
          <w:color w:val="000000" w:themeColor="text1"/>
        </w:rPr>
        <w:t xml:space="preserve">, 761–768. </w:t>
      </w:r>
      <w:hyperlink r:id="rId78" w:history="1">
        <w:r w:rsidR="45221026" w:rsidRPr="0145BF9F">
          <w:rPr>
            <w:rFonts w:ascii="Calibri" w:eastAsiaTheme="minorEastAsia" w:hAnsi="Calibri" w:cs="Calibri"/>
            <w:color w:val="000000" w:themeColor="text1"/>
          </w:rPr>
          <w:t>https://doi.org/</w:t>
        </w:r>
        <w:r w:rsidRPr="0145BF9F">
          <w:rPr>
            <w:rStyle w:val="Hyperlink"/>
            <w:rFonts w:ascii="Calibri" w:eastAsiaTheme="minorEastAsia" w:hAnsi="Calibri" w:cs="Calibri"/>
          </w:rPr>
          <w:t>10.1037/a0017707</w:t>
        </w:r>
      </w:hyperlink>
    </w:p>
    <w:p w14:paraId="576512D7" w14:textId="77777777" w:rsidR="005C6389" w:rsidRDefault="005C6389" w:rsidP="00443E07">
      <w:pPr>
        <w:spacing w:after="0" w:line="240" w:lineRule="auto"/>
        <w:rPr>
          <w:rStyle w:val="apple-converted-space"/>
          <w:rFonts w:eastAsiaTheme="minorEastAsia"/>
          <w:color w:val="000000" w:themeColor="text1"/>
        </w:rPr>
      </w:pPr>
    </w:p>
    <w:p w14:paraId="31ED80E3" w14:textId="3ADD5079" w:rsidR="2E461707" w:rsidRDefault="714594BD" w:rsidP="00443E07">
      <w:pPr>
        <w:spacing w:after="0" w:line="240" w:lineRule="auto"/>
        <w:rPr>
          <w:rFonts w:eastAsiaTheme="minorEastAsia"/>
          <w:color w:val="000000" w:themeColor="text1"/>
        </w:rPr>
      </w:pPr>
      <w:r w:rsidRPr="2E43C27C">
        <w:rPr>
          <w:rStyle w:val="apple-converted-space"/>
          <w:rFonts w:eastAsiaTheme="minorEastAsia"/>
          <w:color w:val="000000" w:themeColor="text1"/>
        </w:rPr>
        <w:t xml:space="preserve">Wide, J., Mok, H., McKenna, M., &amp; </w:t>
      </w:r>
      <w:proofErr w:type="spellStart"/>
      <w:r w:rsidRPr="2E43C27C">
        <w:rPr>
          <w:rStyle w:val="apple-converted-space"/>
          <w:rFonts w:eastAsiaTheme="minorEastAsia"/>
          <w:color w:val="000000" w:themeColor="text1"/>
        </w:rPr>
        <w:t>Ogrodniczuk</w:t>
      </w:r>
      <w:proofErr w:type="spellEnd"/>
      <w:r w:rsidRPr="2E43C27C">
        <w:rPr>
          <w:rStyle w:val="apple-converted-space"/>
          <w:rFonts w:eastAsiaTheme="minorEastAsia"/>
          <w:color w:val="000000" w:themeColor="text1"/>
        </w:rPr>
        <w:t xml:space="preserve">, J. S. (2011). Effect of gender socialization on the presentation of depression among men. </w:t>
      </w:r>
      <w:r w:rsidRPr="2E43C27C">
        <w:rPr>
          <w:rStyle w:val="apple-converted-space"/>
          <w:rFonts w:eastAsiaTheme="minorEastAsia"/>
          <w:i/>
          <w:iCs/>
          <w:color w:val="000000" w:themeColor="text1"/>
        </w:rPr>
        <w:t>Canadian Family Physician, 57</w:t>
      </w:r>
      <w:r w:rsidRPr="2E43C27C">
        <w:rPr>
          <w:rStyle w:val="apple-converted-space"/>
          <w:rFonts w:eastAsiaTheme="minorEastAsia"/>
          <w:color w:val="000000" w:themeColor="text1"/>
        </w:rPr>
        <w:t xml:space="preserve">(2), 74–78. </w:t>
      </w:r>
      <w:hyperlink r:id="rId79">
        <w:r w:rsidRPr="00B02F1C">
          <w:rPr>
            <w:rStyle w:val="Hyperlink"/>
            <w:rFonts w:ascii="Calibri" w:eastAsia="Calibri" w:hAnsi="Calibri" w:cs="Calibri"/>
          </w:rPr>
          <w:t>https://www.ncbi.nlm.nih.gov/pmc/articles/PMC3038836/</w:t>
        </w:r>
      </w:hyperlink>
    </w:p>
    <w:p w14:paraId="738B04BC" w14:textId="77777777" w:rsidR="00BD0BCC" w:rsidRPr="00B02F1C" w:rsidRDefault="00BD0BCC" w:rsidP="008E4199">
      <w:pPr>
        <w:spacing w:after="0" w:line="240" w:lineRule="auto"/>
        <w:rPr>
          <w:rFonts w:ascii="Calibri" w:eastAsia="Calibri" w:hAnsi="Calibri" w:cs="Calibri"/>
        </w:rPr>
      </w:pPr>
    </w:p>
    <w:p w14:paraId="2B94CF89" w14:textId="6481EBF0" w:rsidR="13465381" w:rsidRDefault="7F7FC458" w:rsidP="13465381">
      <w:r w:rsidRPr="00BD0BCC">
        <w:rPr>
          <w:rFonts w:ascii="Calibri" w:eastAsia="Calibri" w:hAnsi="Calibri" w:cs="Calibri"/>
        </w:rPr>
        <w:t>Willg</w:t>
      </w:r>
      <w:r w:rsidR="0906190B" w:rsidRPr="00BD0BCC">
        <w:rPr>
          <w:rFonts w:ascii="Calibri" w:eastAsia="Calibri" w:hAnsi="Calibri" w:cs="Calibri"/>
        </w:rPr>
        <w:t>i</w:t>
      </w:r>
      <w:r w:rsidRPr="00BD0BCC">
        <w:rPr>
          <w:rFonts w:ascii="Calibri" w:eastAsia="Calibri" w:hAnsi="Calibri" w:cs="Calibri"/>
        </w:rPr>
        <w:t>ng, C. E.</w:t>
      </w:r>
      <w:r w:rsidR="13BD6BC7" w:rsidRPr="00BD0BCC">
        <w:rPr>
          <w:rFonts w:ascii="Calibri" w:eastAsia="Calibri" w:hAnsi="Calibri" w:cs="Calibri"/>
        </w:rPr>
        <w:t xml:space="preserve"> &amp; </w:t>
      </w:r>
      <w:r w:rsidRPr="00BD0BCC">
        <w:rPr>
          <w:rFonts w:ascii="Calibri" w:eastAsia="Calibri" w:hAnsi="Calibri" w:cs="Calibri"/>
        </w:rPr>
        <w:t>Sebastian, R. A.</w:t>
      </w:r>
      <w:r w:rsidR="5B8B5EDB" w:rsidRPr="00BD0BCC">
        <w:rPr>
          <w:rFonts w:ascii="Calibri" w:eastAsia="Calibri" w:hAnsi="Calibri" w:cs="Calibri"/>
        </w:rPr>
        <w:t xml:space="preserve"> (2023). </w:t>
      </w:r>
      <w:r w:rsidR="5B8B5EDB" w:rsidRPr="00BD0BCC">
        <w:rPr>
          <w:rFonts w:ascii="Calibri" w:eastAsia="Calibri" w:hAnsi="Calibri" w:cs="Calibri"/>
          <w:i/>
          <w:iCs/>
        </w:rPr>
        <w:t xml:space="preserve">Strategic </w:t>
      </w:r>
      <w:r w:rsidR="00804FD5">
        <w:rPr>
          <w:rFonts w:ascii="Calibri" w:eastAsia="Calibri" w:hAnsi="Calibri" w:cs="Calibri"/>
          <w:i/>
          <w:iCs/>
        </w:rPr>
        <w:t>i</w:t>
      </w:r>
      <w:r w:rsidR="5B8B5EDB" w:rsidRPr="00BD0BCC">
        <w:rPr>
          <w:rFonts w:ascii="Calibri" w:eastAsia="Calibri" w:hAnsi="Calibri" w:cs="Calibri"/>
          <w:i/>
          <w:iCs/>
        </w:rPr>
        <w:t xml:space="preserve">mplementation of SBIRT in </w:t>
      </w:r>
      <w:proofErr w:type="gramStart"/>
      <w:r w:rsidR="00804FD5">
        <w:rPr>
          <w:rFonts w:ascii="Calibri" w:eastAsia="Calibri" w:hAnsi="Calibri" w:cs="Calibri"/>
          <w:i/>
          <w:iCs/>
        </w:rPr>
        <w:t>s</w:t>
      </w:r>
      <w:r w:rsidR="5B8B5EDB" w:rsidRPr="00BD0BCC">
        <w:rPr>
          <w:rFonts w:ascii="Calibri" w:eastAsia="Calibri" w:hAnsi="Calibri" w:cs="Calibri"/>
          <w:i/>
          <w:iCs/>
        </w:rPr>
        <w:t xml:space="preserve">chool </w:t>
      </w:r>
      <w:r w:rsidR="00804FD5">
        <w:rPr>
          <w:rFonts w:ascii="Calibri" w:eastAsia="Calibri" w:hAnsi="Calibri" w:cs="Calibri"/>
          <w:i/>
          <w:iCs/>
        </w:rPr>
        <w:t>b</w:t>
      </w:r>
      <w:r w:rsidR="5B8B5EDB" w:rsidRPr="00BD0BCC">
        <w:rPr>
          <w:rFonts w:ascii="Calibri" w:eastAsia="Calibri" w:hAnsi="Calibri" w:cs="Calibri"/>
          <w:i/>
          <w:iCs/>
        </w:rPr>
        <w:t>ased</w:t>
      </w:r>
      <w:proofErr w:type="gramEnd"/>
      <w:r w:rsidR="5B8B5EDB" w:rsidRPr="00BD0BCC">
        <w:rPr>
          <w:rFonts w:ascii="Calibri" w:eastAsia="Calibri" w:hAnsi="Calibri" w:cs="Calibri"/>
          <w:i/>
          <w:iCs/>
        </w:rPr>
        <w:t xml:space="preserve"> </w:t>
      </w:r>
      <w:r w:rsidR="00804FD5">
        <w:rPr>
          <w:rFonts w:ascii="Calibri" w:eastAsia="Calibri" w:hAnsi="Calibri" w:cs="Calibri"/>
          <w:i/>
          <w:iCs/>
        </w:rPr>
        <w:t>h</w:t>
      </w:r>
      <w:r w:rsidR="5B8B5EDB" w:rsidRPr="00BD0BCC">
        <w:rPr>
          <w:rFonts w:ascii="Calibri" w:eastAsia="Calibri" w:hAnsi="Calibri" w:cs="Calibri"/>
          <w:i/>
          <w:iCs/>
        </w:rPr>
        <w:t xml:space="preserve">ealth </w:t>
      </w:r>
      <w:r w:rsidR="00804FD5">
        <w:rPr>
          <w:rFonts w:ascii="Calibri" w:eastAsia="Calibri" w:hAnsi="Calibri" w:cs="Calibri"/>
          <w:i/>
          <w:iCs/>
        </w:rPr>
        <w:t>c</w:t>
      </w:r>
      <w:r w:rsidR="5B8B5EDB" w:rsidRPr="00BD0BCC">
        <w:rPr>
          <w:rFonts w:ascii="Calibri" w:eastAsia="Calibri" w:hAnsi="Calibri" w:cs="Calibri"/>
          <w:i/>
          <w:iCs/>
        </w:rPr>
        <w:t>enters.</w:t>
      </w:r>
      <w:r w:rsidR="5B8B5EDB" w:rsidRPr="00533871">
        <w:rPr>
          <w:rFonts w:ascii="Calibri" w:eastAsia="Calibri" w:hAnsi="Calibri" w:cs="Calibri"/>
        </w:rPr>
        <w:t xml:space="preserve"> </w:t>
      </w:r>
      <w:hyperlink r:id="rId80">
        <w:r w:rsidR="5B8B5EDB" w:rsidRPr="00533871">
          <w:rPr>
            <w:rStyle w:val="Hyperlink"/>
            <w:rFonts w:ascii="Calibri" w:eastAsia="Calibri" w:hAnsi="Calibri" w:cs="Calibri"/>
          </w:rPr>
          <w:t>https://southwest.pire.org/project/strategic-implementation-of-sbirt-in-school-based-health-centers/</w:t>
        </w:r>
      </w:hyperlink>
    </w:p>
    <w:p w14:paraId="5BEC93DF" w14:textId="3564F51A" w:rsidR="37A2364B" w:rsidRDefault="37A2364B" w:rsidP="310D758D">
      <w:r>
        <w:t xml:space="preserve">Zimmerman, G. M. et al. (2021). </w:t>
      </w:r>
      <w:r w:rsidR="099FAB22">
        <w:t>Contextualizing fatal police-resident encounters with a focus on Hispanic or Latin American Places: Does macro-level racial and ethnic composition distinguish resident fatalities by the police and police fatalities by residents?</w:t>
      </w:r>
      <w:r w:rsidR="6C981FDC" w:rsidRPr="00533871">
        <w:rPr>
          <w:i/>
        </w:rPr>
        <w:t xml:space="preserve"> Journal of Criminal Justice, 72</w:t>
      </w:r>
      <w:r w:rsidR="41AA7795" w:rsidRPr="38338829">
        <w:rPr>
          <w:i/>
          <w:iCs/>
        </w:rPr>
        <w:t>,</w:t>
      </w:r>
      <w:r w:rsidR="41AA7795" w:rsidRPr="38338829">
        <w:t xml:space="preserve"> 101749.</w:t>
      </w:r>
      <w:r w:rsidR="6C981FDC">
        <w:t xml:space="preserve"> </w:t>
      </w:r>
      <w:hyperlink r:id="rId81" w:history="1">
        <w:r w:rsidR="6C981FDC" w:rsidRPr="13465381">
          <w:rPr>
            <w:rStyle w:val="Hyperlink"/>
          </w:rPr>
          <w:t>https://doi.org/10.1016/j.jcrimjus.2020.101749</w:t>
        </w:r>
      </w:hyperlink>
    </w:p>
    <w:p w14:paraId="31F49DEB" w14:textId="6A260EA9" w:rsidR="007442DD" w:rsidRPr="00C24906" w:rsidRDefault="007442DD" w:rsidP="007367B4"/>
    <w:sectPr w:rsidR="007442DD" w:rsidRPr="00C24906">
      <w:footerReference w:type="default" r:id="rId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F29E5" w14:textId="77777777" w:rsidR="00E00D29" w:rsidRDefault="00E00D29" w:rsidP="003F51C0">
      <w:pPr>
        <w:spacing w:after="0" w:line="240" w:lineRule="auto"/>
      </w:pPr>
      <w:r>
        <w:separator/>
      </w:r>
    </w:p>
  </w:endnote>
  <w:endnote w:type="continuationSeparator" w:id="0">
    <w:p w14:paraId="4946C417" w14:textId="77777777" w:rsidR="00E00D29" w:rsidRDefault="00E00D29" w:rsidP="003F51C0">
      <w:pPr>
        <w:spacing w:after="0" w:line="240" w:lineRule="auto"/>
      </w:pPr>
      <w:r>
        <w:continuationSeparator/>
      </w:r>
    </w:p>
  </w:endnote>
  <w:endnote w:type="continuationNotice" w:id="1">
    <w:p w14:paraId="6166A6EF" w14:textId="77777777" w:rsidR="00E00D29" w:rsidRDefault="00E00D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267394"/>
      <w:docPartObj>
        <w:docPartGallery w:val="Page Numbers (Bottom of Page)"/>
        <w:docPartUnique/>
      </w:docPartObj>
    </w:sdtPr>
    <w:sdtEndPr>
      <w:rPr>
        <w:noProof/>
      </w:rPr>
    </w:sdtEndPr>
    <w:sdtContent>
      <w:p w14:paraId="0E62C499" w14:textId="46CF1C12" w:rsidR="003F51C0" w:rsidRDefault="003F51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E70BFA" w14:textId="77777777" w:rsidR="003F51C0" w:rsidRDefault="003F5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520E5" w14:textId="77777777" w:rsidR="00E00D29" w:rsidRDefault="00E00D29" w:rsidP="003F51C0">
      <w:pPr>
        <w:spacing w:after="0" w:line="240" w:lineRule="auto"/>
      </w:pPr>
      <w:r>
        <w:separator/>
      </w:r>
    </w:p>
  </w:footnote>
  <w:footnote w:type="continuationSeparator" w:id="0">
    <w:p w14:paraId="693703B9" w14:textId="77777777" w:rsidR="00E00D29" w:rsidRDefault="00E00D29" w:rsidP="003F51C0">
      <w:pPr>
        <w:spacing w:after="0" w:line="240" w:lineRule="auto"/>
      </w:pPr>
      <w:r>
        <w:continuationSeparator/>
      </w:r>
    </w:p>
  </w:footnote>
  <w:footnote w:type="continuationNotice" w:id="1">
    <w:p w14:paraId="76930E2E" w14:textId="77777777" w:rsidR="00E00D29" w:rsidRDefault="00E00D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0275"/>
    <w:multiLevelType w:val="hybridMultilevel"/>
    <w:tmpl w:val="DA64BF2E"/>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962A0F"/>
    <w:multiLevelType w:val="hybridMultilevel"/>
    <w:tmpl w:val="FFFFFFFF"/>
    <w:lvl w:ilvl="0" w:tplc="A74C785E">
      <w:start w:val="1"/>
      <w:numFmt w:val="bullet"/>
      <w:lvlText w:val=""/>
      <w:lvlJc w:val="left"/>
      <w:pPr>
        <w:ind w:left="720" w:hanging="360"/>
      </w:pPr>
      <w:rPr>
        <w:rFonts w:ascii="Symbol" w:hAnsi="Symbol" w:hint="default"/>
      </w:rPr>
    </w:lvl>
    <w:lvl w:ilvl="1" w:tplc="3E302B92">
      <w:start w:val="1"/>
      <w:numFmt w:val="bullet"/>
      <w:lvlText w:val="o"/>
      <w:lvlJc w:val="left"/>
      <w:pPr>
        <w:ind w:left="1440" w:hanging="360"/>
      </w:pPr>
      <w:rPr>
        <w:rFonts w:ascii="Courier New" w:hAnsi="Courier New" w:hint="default"/>
      </w:rPr>
    </w:lvl>
    <w:lvl w:ilvl="2" w:tplc="EAA2E114">
      <w:start w:val="1"/>
      <w:numFmt w:val="bullet"/>
      <w:lvlText w:val=""/>
      <w:lvlJc w:val="left"/>
      <w:pPr>
        <w:ind w:left="2160" w:hanging="360"/>
      </w:pPr>
      <w:rPr>
        <w:rFonts w:ascii="Wingdings" w:hAnsi="Wingdings" w:hint="default"/>
      </w:rPr>
    </w:lvl>
    <w:lvl w:ilvl="3" w:tplc="57780CF4">
      <w:start w:val="1"/>
      <w:numFmt w:val="bullet"/>
      <w:lvlText w:val=""/>
      <w:lvlJc w:val="left"/>
      <w:pPr>
        <w:ind w:left="2880" w:hanging="360"/>
      </w:pPr>
      <w:rPr>
        <w:rFonts w:ascii="Symbol" w:hAnsi="Symbol" w:hint="default"/>
      </w:rPr>
    </w:lvl>
    <w:lvl w:ilvl="4" w:tplc="4DE0D9DE">
      <w:start w:val="1"/>
      <w:numFmt w:val="bullet"/>
      <w:lvlText w:val="o"/>
      <w:lvlJc w:val="left"/>
      <w:pPr>
        <w:ind w:left="3600" w:hanging="360"/>
      </w:pPr>
      <w:rPr>
        <w:rFonts w:ascii="Courier New" w:hAnsi="Courier New" w:hint="default"/>
      </w:rPr>
    </w:lvl>
    <w:lvl w:ilvl="5" w:tplc="BEB6EC3A">
      <w:start w:val="1"/>
      <w:numFmt w:val="bullet"/>
      <w:lvlText w:val=""/>
      <w:lvlJc w:val="left"/>
      <w:pPr>
        <w:ind w:left="4320" w:hanging="360"/>
      </w:pPr>
      <w:rPr>
        <w:rFonts w:ascii="Wingdings" w:hAnsi="Wingdings" w:hint="default"/>
      </w:rPr>
    </w:lvl>
    <w:lvl w:ilvl="6" w:tplc="0642898A">
      <w:start w:val="1"/>
      <w:numFmt w:val="bullet"/>
      <w:lvlText w:val=""/>
      <w:lvlJc w:val="left"/>
      <w:pPr>
        <w:ind w:left="5040" w:hanging="360"/>
      </w:pPr>
      <w:rPr>
        <w:rFonts w:ascii="Symbol" w:hAnsi="Symbol" w:hint="default"/>
      </w:rPr>
    </w:lvl>
    <w:lvl w:ilvl="7" w:tplc="19CADA98">
      <w:start w:val="1"/>
      <w:numFmt w:val="bullet"/>
      <w:lvlText w:val="o"/>
      <w:lvlJc w:val="left"/>
      <w:pPr>
        <w:ind w:left="5760" w:hanging="360"/>
      </w:pPr>
      <w:rPr>
        <w:rFonts w:ascii="Courier New" w:hAnsi="Courier New" w:hint="default"/>
      </w:rPr>
    </w:lvl>
    <w:lvl w:ilvl="8" w:tplc="8EE8E09E">
      <w:start w:val="1"/>
      <w:numFmt w:val="bullet"/>
      <w:lvlText w:val=""/>
      <w:lvlJc w:val="left"/>
      <w:pPr>
        <w:ind w:left="6480" w:hanging="360"/>
      </w:pPr>
      <w:rPr>
        <w:rFonts w:ascii="Wingdings" w:hAnsi="Wingdings" w:hint="default"/>
      </w:rPr>
    </w:lvl>
  </w:abstractNum>
  <w:abstractNum w:abstractNumId="2" w15:restartNumberingAfterBreak="0">
    <w:nsid w:val="037C54D2"/>
    <w:multiLevelType w:val="hybridMultilevel"/>
    <w:tmpl w:val="C8FACB00"/>
    <w:lvl w:ilvl="0" w:tplc="29CE1C8C">
      <w:start w:val="1"/>
      <w:numFmt w:val="lowerLetter"/>
      <w:lvlText w:val="%1."/>
      <w:lvlJc w:val="left"/>
      <w:pPr>
        <w:ind w:left="2160" w:hanging="360"/>
      </w:pPr>
    </w:lvl>
    <w:lvl w:ilvl="1" w:tplc="B0C4CDAA">
      <w:start w:val="1"/>
      <w:numFmt w:val="lowerLetter"/>
      <w:lvlText w:val="%2."/>
      <w:lvlJc w:val="left"/>
      <w:pPr>
        <w:ind w:left="2160" w:hanging="360"/>
      </w:pPr>
    </w:lvl>
    <w:lvl w:ilvl="2" w:tplc="453EE74C">
      <w:start w:val="1"/>
      <w:numFmt w:val="bullet"/>
      <w:lvlText w:val=""/>
      <w:lvlJc w:val="left"/>
      <w:pPr>
        <w:ind w:left="3060" w:hanging="360"/>
      </w:pPr>
      <w:rPr>
        <w:rFonts w:ascii="Symbol" w:hAnsi="Symbol"/>
      </w:rPr>
    </w:lvl>
    <w:lvl w:ilvl="3" w:tplc="0592353E">
      <w:start w:val="1"/>
      <w:numFmt w:val="lowerLetter"/>
      <w:lvlText w:val="%4."/>
      <w:lvlJc w:val="left"/>
      <w:pPr>
        <w:ind w:left="2160" w:hanging="360"/>
      </w:pPr>
    </w:lvl>
    <w:lvl w:ilvl="4" w:tplc="D8A23C32">
      <w:start w:val="1"/>
      <w:numFmt w:val="lowerLetter"/>
      <w:lvlText w:val="%5."/>
      <w:lvlJc w:val="left"/>
      <w:pPr>
        <w:ind w:left="2160" w:hanging="360"/>
      </w:pPr>
    </w:lvl>
    <w:lvl w:ilvl="5" w:tplc="93CEEFBE">
      <w:start w:val="1"/>
      <w:numFmt w:val="lowerLetter"/>
      <w:lvlText w:val="%6."/>
      <w:lvlJc w:val="left"/>
      <w:pPr>
        <w:ind w:left="2160" w:hanging="360"/>
      </w:pPr>
    </w:lvl>
    <w:lvl w:ilvl="6" w:tplc="E5581012">
      <w:start w:val="1"/>
      <w:numFmt w:val="lowerLetter"/>
      <w:lvlText w:val="%7."/>
      <w:lvlJc w:val="left"/>
      <w:pPr>
        <w:ind w:left="2160" w:hanging="360"/>
      </w:pPr>
    </w:lvl>
    <w:lvl w:ilvl="7" w:tplc="DF0A4194">
      <w:start w:val="1"/>
      <w:numFmt w:val="lowerLetter"/>
      <w:lvlText w:val="%8."/>
      <w:lvlJc w:val="left"/>
      <w:pPr>
        <w:ind w:left="2160" w:hanging="360"/>
      </w:pPr>
    </w:lvl>
    <w:lvl w:ilvl="8" w:tplc="4EEC1F62">
      <w:start w:val="1"/>
      <w:numFmt w:val="lowerLetter"/>
      <w:lvlText w:val="%9."/>
      <w:lvlJc w:val="left"/>
      <w:pPr>
        <w:ind w:left="2160" w:hanging="360"/>
      </w:pPr>
    </w:lvl>
  </w:abstractNum>
  <w:abstractNum w:abstractNumId="3" w15:restartNumberingAfterBreak="0">
    <w:nsid w:val="08696B68"/>
    <w:multiLevelType w:val="hybridMultilevel"/>
    <w:tmpl w:val="FFFFFFFF"/>
    <w:lvl w:ilvl="0" w:tplc="602E3366">
      <w:start w:val="1"/>
      <w:numFmt w:val="decimal"/>
      <w:lvlText w:val="%1."/>
      <w:lvlJc w:val="left"/>
      <w:pPr>
        <w:ind w:left="720" w:hanging="360"/>
      </w:pPr>
    </w:lvl>
    <w:lvl w:ilvl="1" w:tplc="2C6CB718">
      <w:start w:val="2"/>
      <w:numFmt w:val="decimal"/>
      <w:lvlText w:val="%2."/>
      <w:lvlJc w:val="left"/>
      <w:pPr>
        <w:ind w:left="1440" w:hanging="360"/>
      </w:pPr>
    </w:lvl>
    <w:lvl w:ilvl="2" w:tplc="A0C89442">
      <w:start w:val="1"/>
      <w:numFmt w:val="lowerRoman"/>
      <w:lvlText w:val="%3."/>
      <w:lvlJc w:val="right"/>
      <w:pPr>
        <w:ind w:left="2160" w:hanging="180"/>
      </w:pPr>
    </w:lvl>
    <w:lvl w:ilvl="3" w:tplc="340ABE26">
      <w:start w:val="1"/>
      <w:numFmt w:val="decimal"/>
      <w:lvlText w:val="%4."/>
      <w:lvlJc w:val="left"/>
      <w:pPr>
        <w:ind w:left="2880" w:hanging="360"/>
      </w:pPr>
    </w:lvl>
    <w:lvl w:ilvl="4" w:tplc="6436F520">
      <w:start w:val="1"/>
      <w:numFmt w:val="lowerLetter"/>
      <w:lvlText w:val="%5."/>
      <w:lvlJc w:val="left"/>
      <w:pPr>
        <w:ind w:left="3600" w:hanging="360"/>
      </w:pPr>
    </w:lvl>
    <w:lvl w:ilvl="5" w:tplc="7E946B20">
      <w:start w:val="1"/>
      <w:numFmt w:val="lowerRoman"/>
      <w:lvlText w:val="%6."/>
      <w:lvlJc w:val="right"/>
      <w:pPr>
        <w:ind w:left="4320" w:hanging="180"/>
      </w:pPr>
    </w:lvl>
    <w:lvl w:ilvl="6" w:tplc="45B0D546">
      <w:start w:val="1"/>
      <w:numFmt w:val="decimal"/>
      <w:lvlText w:val="%7."/>
      <w:lvlJc w:val="left"/>
      <w:pPr>
        <w:ind w:left="5040" w:hanging="360"/>
      </w:pPr>
    </w:lvl>
    <w:lvl w:ilvl="7" w:tplc="93E43F6A">
      <w:start w:val="1"/>
      <w:numFmt w:val="lowerLetter"/>
      <w:lvlText w:val="%8."/>
      <w:lvlJc w:val="left"/>
      <w:pPr>
        <w:ind w:left="5760" w:hanging="360"/>
      </w:pPr>
    </w:lvl>
    <w:lvl w:ilvl="8" w:tplc="2B805CD4">
      <w:start w:val="1"/>
      <w:numFmt w:val="lowerRoman"/>
      <w:lvlText w:val="%9."/>
      <w:lvlJc w:val="right"/>
      <w:pPr>
        <w:ind w:left="6480" w:hanging="180"/>
      </w:pPr>
    </w:lvl>
  </w:abstractNum>
  <w:abstractNum w:abstractNumId="4" w15:restartNumberingAfterBreak="0">
    <w:nsid w:val="089B3462"/>
    <w:multiLevelType w:val="hybridMultilevel"/>
    <w:tmpl w:val="FFFFFFFF"/>
    <w:lvl w:ilvl="0" w:tplc="D9B45CD2">
      <w:start w:val="1"/>
      <w:numFmt w:val="decimal"/>
      <w:lvlText w:val="%1."/>
      <w:lvlJc w:val="left"/>
      <w:pPr>
        <w:ind w:left="720" w:hanging="360"/>
      </w:pPr>
    </w:lvl>
    <w:lvl w:ilvl="1" w:tplc="63C05B2A">
      <w:start w:val="4"/>
      <w:numFmt w:val="decimal"/>
      <w:lvlText w:val="%2."/>
      <w:lvlJc w:val="left"/>
      <w:pPr>
        <w:ind w:left="1440" w:hanging="360"/>
      </w:pPr>
    </w:lvl>
    <w:lvl w:ilvl="2" w:tplc="EA20885E">
      <w:start w:val="1"/>
      <w:numFmt w:val="lowerRoman"/>
      <w:lvlText w:val="%3."/>
      <w:lvlJc w:val="right"/>
      <w:pPr>
        <w:ind w:left="2160" w:hanging="180"/>
      </w:pPr>
    </w:lvl>
    <w:lvl w:ilvl="3" w:tplc="E96464E2">
      <w:start w:val="1"/>
      <w:numFmt w:val="decimal"/>
      <w:lvlText w:val="%4."/>
      <w:lvlJc w:val="left"/>
      <w:pPr>
        <w:ind w:left="2880" w:hanging="360"/>
      </w:pPr>
    </w:lvl>
    <w:lvl w:ilvl="4" w:tplc="9EB8601C">
      <w:start w:val="1"/>
      <w:numFmt w:val="lowerLetter"/>
      <w:lvlText w:val="%5."/>
      <w:lvlJc w:val="left"/>
      <w:pPr>
        <w:ind w:left="3600" w:hanging="360"/>
      </w:pPr>
    </w:lvl>
    <w:lvl w:ilvl="5" w:tplc="6F848430">
      <w:start w:val="1"/>
      <w:numFmt w:val="lowerRoman"/>
      <w:lvlText w:val="%6."/>
      <w:lvlJc w:val="right"/>
      <w:pPr>
        <w:ind w:left="4320" w:hanging="180"/>
      </w:pPr>
    </w:lvl>
    <w:lvl w:ilvl="6" w:tplc="84D0C298">
      <w:start w:val="1"/>
      <w:numFmt w:val="decimal"/>
      <w:lvlText w:val="%7."/>
      <w:lvlJc w:val="left"/>
      <w:pPr>
        <w:ind w:left="5040" w:hanging="360"/>
      </w:pPr>
    </w:lvl>
    <w:lvl w:ilvl="7" w:tplc="D59C4966">
      <w:start w:val="1"/>
      <w:numFmt w:val="lowerLetter"/>
      <w:lvlText w:val="%8."/>
      <w:lvlJc w:val="left"/>
      <w:pPr>
        <w:ind w:left="5760" w:hanging="360"/>
      </w:pPr>
    </w:lvl>
    <w:lvl w:ilvl="8" w:tplc="500AF25C">
      <w:start w:val="1"/>
      <w:numFmt w:val="lowerRoman"/>
      <w:lvlText w:val="%9."/>
      <w:lvlJc w:val="right"/>
      <w:pPr>
        <w:ind w:left="6480" w:hanging="180"/>
      </w:pPr>
    </w:lvl>
  </w:abstractNum>
  <w:abstractNum w:abstractNumId="5" w15:restartNumberingAfterBreak="0">
    <w:nsid w:val="098642AB"/>
    <w:multiLevelType w:val="hybridMultilevel"/>
    <w:tmpl w:val="FFFFFFFF"/>
    <w:lvl w:ilvl="0" w:tplc="8A067210">
      <w:start w:val="1"/>
      <w:numFmt w:val="decimal"/>
      <w:lvlText w:val="%1."/>
      <w:lvlJc w:val="left"/>
      <w:pPr>
        <w:ind w:left="720" w:hanging="360"/>
      </w:pPr>
    </w:lvl>
    <w:lvl w:ilvl="1" w:tplc="57B06116">
      <w:start w:val="1"/>
      <w:numFmt w:val="lowerLetter"/>
      <w:lvlText w:val="%2."/>
      <w:lvlJc w:val="left"/>
      <w:pPr>
        <w:ind w:left="1440" w:hanging="360"/>
      </w:pPr>
    </w:lvl>
    <w:lvl w:ilvl="2" w:tplc="053651AE">
      <w:start w:val="1"/>
      <w:numFmt w:val="lowerRoman"/>
      <w:lvlText w:val="%3."/>
      <w:lvlJc w:val="right"/>
      <w:pPr>
        <w:ind w:left="2160" w:hanging="180"/>
      </w:pPr>
    </w:lvl>
    <w:lvl w:ilvl="3" w:tplc="F268434E">
      <w:start w:val="1"/>
      <w:numFmt w:val="decimal"/>
      <w:lvlText w:val="%4."/>
      <w:lvlJc w:val="left"/>
      <w:pPr>
        <w:ind w:left="2880" w:hanging="360"/>
      </w:pPr>
    </w:lvl>
    <w:lvl w:ilvl="4" w:tplc="8D3E2ADA">
      <w:start w:val="1"/>
      <w:numFmt w:val="lowerLetter"/>
      <w:lvlText w:val="%5."/>
      <w:lvlJc w:val="left"/>
      <w:pPr>
        <w:ind w:left="3600" w:hanging="360"/>
      </w:pPr>
    </w:lvl>
    <w:lvl w:ilvl="5" w:tplc="4B766F78">
      <w:start w:val="1"/>
      <w:numFmt w:val="lowerRoman"/>
      <w:lvlText w:val="%6."/>
      <w:lvlJc w:val="right"/>
      <w:pPr>
        <w:ind w:left="4320" w:hanging="180"/>
      </w:pPr>
    </w:lvl>
    <w:lvl w:ilvl="6" w:tplc="C3CAA304">
      <w:start w:val="1"/>
      <w:numFmt w:val="decimal"/>
      <w:lvlText w:val="%7."/>
      <w:lvlJc w:val="left"/>
      <w:pPr>
        <w:ind w:left="5040" w:hanging="360"/>
      </w:pPr>
    </w:lvl>
    <w:lvl w:ilvl="7" w:tplc="396C434A">
      <w:start w:val="1"/>
      <w:numFmt w:val="lowerLetter"/>
      <w:lvlText w:val="%8."/>
      <w:lvlJc w:val="left"/>
      <w:pPr>
        <w:ind w:left="5760" w:hanging="360"/>
      </w:pPr>
    </w:lvl>
    <w:lvl w:ilvl="8" w:tplc="C944DD78">
      <w:start w:val="1"/>
      <w:numFmt w:val="lowerRoman"/>
      <w:lvlText w:val="%9."/>
      <w:lvlJc w:val="right"/>
      <w:pPr>
        <w:ind w:left="6480" w:hanging="180"/>
      </w:pPr>
    </w:lvl>
  </w:abstractNum>
  <w:abstractNum w:abstractNumId="6" w15:restartNumberingAfterBreak="0">
    <w:nsid w:val="0EF863A0"/>
    <w:multiLevelType w:val="multilevel"/>
    <w:tmpl w:val="8646D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823360"/>
    <w:multiLevelType w:val="hybridMultilevel"/>
    <w:tmpl w:val="72489908"/>
    <w:lvl w:ilvl="0" w:tplc="FFFFFFFF">
      <w:start w:val="1"/>
      <w:numFmt w:val="decimal"/>
      <w:lvlText w:val="%1."/>
      <w:lvlJc w:val="left"/>
      <w:pPr>
        <w:ind w:left="720" w:hanging="360"/>
      </w:pPr>
    </w:lvl>
    <w:lvl w:ilvl="1" w:tplc="FFFFFFFF">
      <w:start w:val="1"/>
      <w:numFmt w:val="lowerLetter"/>
      <w:lvlText w:val="%2."/>
      <w:lvlJc w:val="left"/>
      <w:pPr>
        <w:ind w:left="1440" w:hanging="360"/>
      </w:pPr>
      <w:rPr>
        <w:b w:val="0"/>
        <w:bCs w:val="0"/>
      </w:rPr>
    </w:lvl>
    <w:lvl w:ilvl="2" w:tplc="0409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BC6609"/>
    <w:multiLevelType w:val="hybridMultilevel"/>
    <w:tmpl w:val="FFFFFFFF"/>
    <w:lvl w:ilvl="0" w:tplc="442CC69C">
      <w:start w:val="1"/>
      <w:numFmt w:val="decimal"/>
      <w:lvlText w:val="%1."/>
      <w:lvlJc w:val="left"/>
      <w:pPr>
        <w:ind w:left="720" w:hanging="360"/>
      </w:pPr>
    </w:lvl>
    <w:lvl w:ilvl="1" w:tplc="D180AC44">
      <w:start w:val="3"/>
      <w:numFmt w:val="decimal"/>
      <w:lvlText w:val="%2."/>
      <w:lvlJc w:val="left"/>
      <w:pPr>
        <w:ind w:left="1440" w:hanging="360"/>
      </w:pPr>
    </w:lvl>
    <w:lvl w:ilvl="2" w:tplc="3EBAF18A">
      <w:start w:val="1"/>
      <w:numFmt w:val="lowerRoman"/>
      <w:lvlText w:val="%3."/>
      <w:lvlJc w:val="right"/>
      <w:pPr>
        <w:ind w:left="2160" w:hanging="180"/>
      </w:pPr>
    </w:lvl>
    <w:lvl w:ilvl="3" w:tplc="BD96A4D4">
      <w:start w:val="1"/>
      <w:numFmt w:val="decimal"/>
      <w:lvlText w:val="%4."/>
      <w:lvlJc w:val="left"/>
      <w:pPr>
        <w:ind w:left="2880" w:hanging="360"/>
      </w:pPr>
    </w:lvl>
    <w:lvl w:ilvl="4" w:tplc="D3AC28BE">
      <w:start w:val="1"/>
      <w:numFmt w:val="lowerLetter"/>
      <w:lvlText w:val="%5."/>
      <w:lvlJc w:val="left"/>
      <w:pPr>
        <w:ind w:left="3600" w:hanging="360"/>
      </w:pPr>
    </w:lvl>
    <w:lvl w:ilvl="5" w:tplc="67BA9FC4">
      <w:start w:val="1"/>
      <w:numFmt w:val="lowerRoman"/>
      <w:lvlText w:val="%6."/>
      <w:lvlJc w:val="right"/>
      <w:pPr>
        <w:ind w:left="4320" w:hanging="180"/>
      </w:pPr>
    </w:lvl>
    <w:lvl w:ilvl="6" w:tplc="9B28DBAA">
      <w:start w:val="1"/>
      <w:numFmt w:val="decimal"/>
      <w:lvlText w:val="%7."/>
      <w:lvlJc w:val="left"/>
      <w:pPr>
        <w:ind w:left="5040" w:hanging="360"/>
      </w:pPr>
    </w:lvl>
    <w:lvl w:ilvl="7" w:tplc="AB74FCA4">
      <w:start w:val="1"/>
      <w:numFmt w:val="lowerLetter"/>
      <w:lvlText w:val="%8."/>
      <w:lvlJc w:val="left"/>
      <w:pPr>
        <w:ind w:left="5760" w:hanging="360"/>
      </w:pPr>
    </w:lvl>
    <w:lvl w:ilvl="8" w:tplc="CFCAEFA6">
      <w:start w:val="1"/>
      <w:numFmt w:val="lowerRoman"/>
      <w:lvlText w:val="%9."/>
      <w:lvlJc w:val="right"/>
      <w:pPr>
        <w:ind w:left="6480" w:hanging="180"/>
      </w:pPr>
    </w:lvl>
  </w:abstractNum>
  <w:abstractNum w:abstractNumId="9" w15:restartNumberingAfterBreak="0">
    <w:nsid w:val="1FCBBCF0"/>
    <w:multiLevelType w:val="hybridMultilevel"/>
    <w:tmpl w:val="FFFFFFFF"/>
    <w:lvl w:ilvl="0" w:tplc="1870E9C8">
      <w:start w:val="1"/>
      <w:numFmt w:val="decimal"/>
      <w:lvlText w:val="%1."/>
      <w:lvlJc w:val="left"/>
      <w:pPr>
        <w:ind w:left="720" w:hanging="360"/>
      </w:pPr>
    </w:lvl>
    <w:lvl w:ilvl="1" w:tplc="3252F99A">
      <w:start w:val="1"/>
      <w:numFmt w:val="decimal"/>
      <w:lvlText w:val="%2."/>
      <w:lvlJc w:val="left"/>
      <w:pPr>
        <w:ind w:left="1440" w:hanging="360"/>
      </w:pPr>
    </w:lvl>
    <w:lvl w:ilvl="2" w:tplc="3B861854">
      <w:start w:val="1"/>
      <w:numFmt w:val="lowerRoman"/>
      <w:lvlText w:val="%3."/>
      <w:lvlJc w:val="right"/>
      <w:pPr>
        <w:ind w:left="2160" w:hanging="180"/>
      </w:pPr>
    </w:lvl>
    <w:lvl w:ilvl="3" w:tplc="B0ECD9D0">
      <w:start w:val="1"/>
      <w:numFmt w:val="decimal"/>
      <w:lvlText w:val="%4."/>
      <w:lvlJc w:val="left"/>
      <w:pPr>
        <w:ind w:left="2880" w:hanging="360"/>
      </w:pPr>
    </w:lvl>
    <w:lvl w:ilvl="4" w:tplc="B7DE5F74">
      <w:start w:val="1"/>
      <w:numFmt w:val="lowerLetter"/>
      <w:lvlText w:val="%5."/>
      <w:lvlJc w:val="left"/>
      <w:pPr>
        <w:ind w:left="3600" w:hanging="360"/>
      </w:pPr>
    </w:lvl>
    <w:lvl w:ilvl="5" w:tplc="493AAE46">
      <w:start w:val="1"/>
      <w:numFmt w:val="lowerRoman"/>
      <w:lvlText w:val="%6."/>
      <w:lvlJc w:val="right"/>
      <w:pPr>
        <w:ind w:left="4320" w:hanging="180"/>
      </w:pPr>
    </w:lvl>
    <w:lvl w:ilvl="6" w:tplc="5FDAB536">
      <w:start w:val="1"/>
      <w:numFmt w:val="decimal"/>
      <w:lvlText w:val="%7."/>
      <w:lvlJc w:val="left"/>
      <w:pPr>
        <w:ind w:left="5040" w:hanging="360"/>
      </w:pPr>
    </w:lvl>
    <w:lvl w:ilvl="7" w:tplc="590488E4">
      <w:start w:val="1"/>
      <w:numFmt w:val="lowerLetter"/>
      <w:lvlText w:val="%8."/>
      <w:lvlJc w:val="left"/>
      <w:pPr>
        <w:ind w:left="5760" w:hanging="360"/>
      </w:pPr>
    </w:lvl>
    <w:lvl w:ilvl="8" w:tplc="29FE62BA">
      <w:start w:val="1"/>
      <w:numFmt w:val="lowerRoman"/>
      <w:lvlText w:val="%9."/>
      <w:lvlJc w:val="right"/>
      <w:pPr>
        <w:ind w:left="6480" w:hanging="180"/>
      </w:pPr>
    </w:lvl>
  </w:abstractNum>
  <w:abstractNum w:abstractNumId="10" w15:restartNumberingAfterBreak="0">
    <w:nsid w:val="1FF508D9"/>
    <w:multiLevelType w:val="hybridMultilevel"/>
    <w:tmpl w:val="FFFFFFFF"/>
    <w:lvl w:ilvl="0" w:tplc="B5D424F8">
      <w:start w:val="1"/>
      <w:numFmt w:val="decimal"/>
      <w:lvlText w:val="%1."/>
      <w:lvlJc w:val="left"/>
      <w:pPr>
        <w:ind w:left="720" w:hanging="360"/>
      </w:pPr>
    </w:lvl>
    <w:lvl w:ilvl="1" w:tplc="B8A04104">
      <w:start w:val="5"/>
      <w:numFmt w:val="decimal"/>
      <w:lvlText w:val="%2."/>
      <w:lvlJc w:val="left"/>
      <w:pPr>
        <w:ind w:left="1440" w:hanging="360"/>
      </w:pPr>
    </w:lvl>
    <w:lvl w:ilvl="2" w:tplc="C9F09258">
      <w:start w:val="1"/>
      <w:numFmt w:val="lowerRoman"/>
      <w:lvlText w:val="%3."/>
      <w:lvlJc w:val="right"/>
      <w:pPr>
        <w:ind w:left="2160" w:hanging="180"/>
      </w:pPr>
    </w:lvl>
    <w:lvl w:ilvl="3" w:tplc="D0584948">
      <w:start w:val="1"/>
      <w:numFmt w:val="decimal"/>
      <w:lvlText w:val="%4."/>
      <w:lvlJc w:val="left"/>
      <w:pPr>
        <w:ind w:left="2880" w:hanging="360"/>
      </w:pPr>
    </w:lvl>
    <w:lvl w:ilvl="4" w:tplc="B9162040">
      <w:start w:val="1"/>
      <w:numFmt w:val="lowerLetter"/>
      <w:lvlText w:val="%5."/>
      <w:lvlJc w:val="left"/>
      <w:pPr>
        <w:ind w:left="3600" w:hanging="360"/>
      </w:pPr>
    </w:lvl>
    <w:lvl w:ilvl="5" w:tplc="C338C0C8">
      <w:start w:val="1"/>
      <w:numFmt w:val="lowerRoman"/>
      <w:lvlText w:val="%6."/>
      <w:lvlJc w:val="right"/>
      <w:pPr>
        <w:ind w:left="4320" w:hanging="180"/>
      </w:pPr>
    </w:lvl>
    <w:lvl w:ilvl="6" w:tplc="519C4954">
      <w:start w:val="1"/>
      <w:numFmt w:val="decimal"/>
      <w:lvlText w:val="%7."/>
      <w:lvlJc w:val="left"/>
      <w:pPr>
        <w:ind w:left="5040" w:hanging="360"/>
      </w:pPr>
    </w:lvl>
    <w:lvl w:ilvl="7" w:tplc="83D27AE0">
      <w:start w:val="1"/>
      <w:numFmt w:val="lowerLetter"/>
      <w:lvlText w:val="%8."/>
      <w:lvlJc w:val="left"/>
      <w:pPr>
        <w:ind w:left="5760" w:hanging="360"/>
      </w:pPr>
    </w:lvl>
    <w:lvl w:ilvl="8" w:tplc="42CE5D20">
      <w:start w:val="1"/>
      <w:numFmt w:val="lowerRoman"/>
      <w:lvlText w:val="%9."/>
      <w:lvlJc w:val="right"/>
      <w:pPr>
        <w:ind w:left="6480" w:hanging="180"/>
      </w:pPr>
    </w:lvl>
  </w:abstractNum>
  <w:abstractNum w:abstractNumId="11" w15:restartNumberingAfterBreak="0">
    <w:nsid w:val="224604DD"/>
    <w:multiLevelType w:val="hybridMultilevel"/>
    <w:tmpl w:val="4D46C96E"/>
    <w:lvl w:ilvl="0" w:tplc="0409000F">
      <w:start w:val="1"/>
      <w:numFmt w:val="decimal"/>
      <w:lvlText w:val="%1."/>
      <w:lvlJc w:val="left"/>
      <w:pPr>
        <w:ind w:left="720" w:hanging="360"/>
      </w:pPr>
    </w:lvl>
    <w:lvl w:ilvl="1" w:tplc="053C0D60">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34240"/>
    <w:multiLevelType w:val="hybridMultilevel"/>
    <w:tmpl w:val="FFFFFFFF"/>
    <w:lvl w:ilvl="0" w:tplc="28943EAC">
      <w:start w:val="1"/>
      <w:numFmt w:val="decimal"/>
      <w:lvlText w:val="%1."/>
      <w:lvlJc w:val="left"/>
      <w:pPr>
        <w:ind w:left="720" w:hanging="360"/>
      </w:pPr>
    </w:lvl>
    <w:lvl w:ilvl="1" w:tplc="D564DA70">
      <w:start w:val="3"/>
      <w:numFmt w:val="decimal"/>
      <w:lvlText w:val="%2."/>
      <w:lvlJc w:val="left"/>
      <w:pPr>
        <w:ind w:left="1440" w:hanging="360"/>
      </w:pPr>
    </w:lvl>
    <w:lvl w:ilvl="2" w:tplc="BC1AE6B2">
      <w:start w:val="1"/>
      <w:numFmt w:val="lowerRoman"/>
      <w:lvlText w:val="%3."/>
      <w:lvlJc w:val="right"/>
      <w:pPr>
        <w:ind w:left="2160" w:hanging="180"/>
      </w:pPr>
    </w:lvl>
    <w:lvl w:ilvl="3" w:tplc="CB368020">
      <w:start w:val="1"/>
      <w:numFmt w:val="decimal"/>
      <w:lvlText w:val="%4."/>
      <w:lvlJc w:val="left"/>
      <w:pPr>
        <w:ind w:left="2880" w:hanging="360"/>
      </w:pPr>
    </w:lvl>
    <w:lvl w:ilvl="4" w:tplc="E508E4E2">
      <w:start w:val="1"/>
      <w:numFmt w:val="lowerLetter"/>
      <w:lvlText w:val="%5."/>
      <w:lvlJc w:val="left"/>
      <w:pPr>
        <w:ind w:left="3600" w:hanging="360"/>
      </w:pPr>
    </w:lvl>
    <w:lvl w:ilvl="5" w:tplc="55AC2758">
      <w:start w:val="1"/>
      <w:numFmt w:val="lowerRoman"/>
      <w:lvlText w:val="%6."/>
      <w:lvlJc w:val="right"/>
      <w:pPr>
        <w:ind w:left="4320" w:hanging="180"/>
      </w:pPr>
    </w:lvl>
    <w:lvl w:ilvl="6" w:tplc="BBD698F6">
      <w:start w:val="1"/>
      <w:numFmt w:val="decimal"/>
      <w:lvlText w:val="%7."/>
      <w:lvlJc w:val="left"/>
      <w:pPr>
        <w:ind w:left="5040" w:hanging="360"/>
      </w:pPr>
    </w:lvl>
    <w:lvl w:ilvl="7" w:tplc="7FCE90F2">
      <w:start w:val="1"/>
      <w:numFmt w:val="lowerLetter"/>
      <w:lvlText w:val="%8."/>
      <w:lvlJc w:val="left"/>
      <w:pPr>
        <w:ind w:left="5760" w:hanging="360"/>
      </w:pPr>
    </w:lvl>
    <w:lvl w:ilvl="8" w:tplc="2D347624">
      <w:start w:val="1"/>
      <w:numFmt w:val="lowerRoman"/>
      <w:lvlText w:val="%9."/>
      <w:lvlJc w:val="right"/>
      <w:pPr>
        <w:ind w:left="6480" w:hanging="180"/>
      </w:pPr>
    </w:lvl>
  </w:abstractNum>
  <w:abstractNum w:abstractNumId="13" w15:restartNumberingAfterBreak="0">
    <w:nsid w:val="2B8844A1"/>
    <w:multiLevelType w:val="hybridMultilevel"/>
    <w:tmpl w:val="2654D5A2"/>
    <w:lvl w:ilvl="0" w:tplc="5762DDB8">
      <w:start w:val="1"/>
      <w:numFmt w:val="bullet"/>
      <w:lvlText w:val=""/>
      <w:lvlJc w:val="left"/>
      <w:pPr>
        <w:ind w:left="2160" w:hanging="360"/>
      </w:pPr>
      <w:rPr>
        <w:rFonts w:ascii="Symbol" w:hAnsi="Symbol"/>
      </w:rPr>
    </w:lvl>
    <w:lvl w:ilvl="1" w:tplc="85129F1E">
      <w:start w:val="1"/>
      <w:numFmt w:val="bullet"/>
      <w:lvlText w:val=""/>
      <w:lvlJc w:val="left"/>
      <w:pPr>
        <w:ind w:left="2160" w:hanging="360"/>
      </w:pPr>
      <w:rPr>
        <w:rFonts w:ascii="Symbol" w:hAnsi="Symbol"/>
      </w:rPr>
    </w:lvl>
    <w:lvl w:ilvl="2" w:tplc="ACD4C1A0">
      <w:start w:val="1"/>
      <w:numFmt w:val="bullet"/>
      <w:lvlText w:val=""/>
      <w:lvlJc w:val="left"/>
      <w:pPr>
        <w:ind w:left="2160" w:hanging="360"/>
      </w:pPr>
      <w:rPr>
        <w:rFonts w:ascii="Symbol" w:hAnsi="Symbol"/>
      </w:rPr>
    </w:lvl>
    <w:lvl w:ilvl="3" w:tplc="90D60CCE">
      <w:start w:val="1"/>
      <w:numFmt w:val="bullet"/>
      <w:lvlText w:val=""/>
      <w:lvlJc w:val="left"/>
      <w:pPr>
        <w:ind w:left="2160" w:hanging="360"/>
      </w:pPr>
      <w:rPr>
        <w:rFonts w:ascii="Symbol" w:hAnsi="Symbol"/>
      </w:rPr>
    </w:lvl>
    <w:lvl w:ilvl="4" w:tplc="78189300">
      <w:start w:val="1"/>
      <w:numFmt w:val="bullet"/>
      <w:lvlText w:val=""/>
      <w:lvlJc w:val="left"/>
      <w:pPr>
        <w:ind w:left="2160" w:hanging="360"/>
      </w:pPr>
      <w:rPr>
        <w:rFonts w:ascii="Symbol" w:hAnsi="Symbol"/>
      </w:rPr>
    </w:lvl>
    <w:lvl w:ilvl="5" w:tplc="FBA0E42A">
      <w:start w:val="1"/>
      <w:numFmt w:val="bullet"/>
      <w:lvlText w:val=""/>
      <w:lvlJc w:val="left"/>
      <w:pPr>
        <w:ind w:left="2160" w:hanging="360"/>
      </w:pPr>
      <w:rPr>
        <w:rFonts w:ascii="Symbol" w:hAnsi="Symbol"/>
      </w:rPr>
    </w:lvl>
    <w:lvl w:ilvl="6" w:tplc="AFE0D0A8">
      <w:start w:val="1"/>
      <w:numFmt w:val="bullet"/>
      <w:lvlText w:val=""/>
      <w:lvlJc w:val="left"/>
      <w:pPr>
        <w:ind w:left="2160" w:hanging="360"/>
      </w:pPr>
      <w:rPr>
        <w:rFonts w:ascii="Symbol" w:hAnsi="Symbol"/>
      </w:rPr>
    </w:lvl>
    <w:lvl w:ilvl="7" w:tplc="6BCABBB6">
      <w:start w:val="1"/>
      <w:numFmt w:val="bullet"/>
      <w:lvlText w:val=""/>
      <w:lvlJc w:val="left"/>
      <w:pPr>
        <w:ind w:left="2160" w:hanging="360"/>
      </w:pPr>
      <w:rPr>
        <w:rFonts w:ascii="Symbol" w:hAnsi="Symbol"/>
      </w:rPr>
    </w:lvl>
    <w:lvl w:ilvl="8" w:tplc="CD54C3BC">
      <w:start w:val="1"/>
      <w:numFmt w:val="bullet"/>
      <w:lvlText w:val=""/>
      <w:lvlJc w:val="left"/>
      <w:pPr>
        <w:ind w:left="2160" w:hanging="360"/>
      </w:pPr>
      <w:rPr>
        <w:rFonts w:ascii="Symbol" w:hAnsi="Symbol"/>
      </w:rPr>
    </w:lvl>
  </w:abstractNum>
  <w:abstractNum w:abstractNumId="14" w15:restartNumberingAfterBreak="0">
    <w:nsid w:val="2FE635CB"/>
    <w:multiLevelType w:val="hybridMultilevel"/>
    <w:tmpl w:val="F48C58B2"/>
    <w:lvl w:ilvl="0" w:tplc="969E9772">
      <w:start w:val="1"/>
      <w:numFmt w:val="bullet"/>
      <w:lvlText w:val=""/>
      <w:lvlJc w:val="left"/>
      <w:pPr>
        <w:ind w:left="1800" w:hanging="360"/>
      </w:pPr>
      <w:rPr>
        <w:rFonts w:ascii="Symbol" w:hAnsi="Symbol"/>
      </w:rPr>
    </w:lvl>
    <w:lvl w:ilvl="1" w:tplc="A23E988A">
      <w:start w:val="1"/>
      <w:numFmt w:val="bullet"/>
      <w:lvlText w:val=""/>
      <w:lvlJc w:val="left"/>
      <w:pPr>
        <w:ind w:left="2160" w:hanging="360"/>
      </w:pPr>
      <w:rPr>
        <w:rFonts w:ascii="Symbol" w:hAnsi="Symbol"/>
      </w:rPr>
    </w:lvl>
    <w:lvl w:ilvl="2" w:tplc="370C4E54">
      <w:start w:val="1"/>
      <w:numFmt w:val="decimal"/>
      <w:lvlText w:val="%3."/>
      <w:lvlJc w:val="left"/>
      <w:pPr>
        <w:ind w:left="2520" w:hanging="360"/>
      </w:pPr>
      <w:rPr>
        <w:rFonts w:ascii="Symbol" w:hAnsi="Symbol"/>
      </w:rPr>
    </w:lvl>
    <w:lvl w:ilvl="3" w:tplc="A0382044">
      <w:start w:val="1"/>
      <w:numFmt w:val="bullet"/>
      <w:lvlText w:val=""/>
      <w:lvlJc w:val="left"/>
      <w:pPr>
        <w:ind w:left="1800" w:hanging="360"/>
      </w:pPr>
      <w:rPr>
        <w:rFonts w:ascii="Symbol" w:hAnsi="Symbol"/>
      </w:rPr>
    </w:lvl>
    <w:lvl w:ilvl="4" w:tplc="2A9AD1E6">
      <w:start w:val="1"/>
      <w:numFmt w:val="bullet"/>
      <w:lvlText w:val=""/>
      <w:lvlJc w:val="left"/>
      <w:pPr>
        <w:ind w:left="1800" w:hanging="360"/>
      </w:pPr>
      <w:rPr>
        <w:rFonts w:ascii="Symbol" w:hAnsi="Symbol"/>
      </w:rPr>
    </w:lvl>
    <w:lvl w:ilvl="5" w:tplc="F354730C">
      <w:start w:val="1"/>
      <w:numFmt w:val="bullet"/>
      <w:lvlText w:val=""/>
      <w:lvlJc w:val="left"/>
      <w:pPr>
        <w:ind w:left="1800" w:hanging="360"/>
      </w:pPr>
      <w:rPr>
        <w:rFonts w:ascii="Symbol" w:hAnsi="Symbol"/>
      </w:rPr>
    </w:lvl>
    <w:lvl w:ilvl="6" w:tplc="066496DE">
      <w:start w:val="1"/>
      <w:numFmt w:val="bullet"/>
      <w:lvlText w:val=""/>
      <w:lvlJc w:val="left"/>
      <w:pPr>
        <w:ind w:left="1800" w:hanging="360"/>
      </w:pPr>
      <w:rPr>
        <w:rFonts w:ascii="Symbol" w:hAnsi="Symbol"/>
      </w:rPr>
    </w:lvl>
    <w:lvl w:ilvl="7" w:tplc="605E8620">
      <w:start w:val="1"/>
      <w:numFmt w:val="bullet"/>
      <w:lvlText w:val=""/>
      <w:lvlJc w:val="left"/>
      <w:pPr>
        <w:ind w:left="1800" w:hanging="360"/>
      </w:pPr>
      <w:rPr>
        <w:rFonts w:ascii="Symbol" w:hAnsi="Symbol"/>
      </w:rPr>
    </w:lvl>
    <w:lvl w:ilvl="8" w:tplc="DA4C562E">
      <w:start w:val="1"/>
      <w:numFmt w:val="bullet"/>
      <w:lvlText w:val=""/>
      <w:lvlJc w:val="left"/>
      <w:pPr>
        <w:ind w:left="1800" w:hanging="360"/>
      </w:pPr>
      <w:rPr>
        <w:rFonts w:ascii="Symbol" w:hAnsi="Symbol"/>
      </w:rPr>
    </w:lvl>
  </w:abstractNum>
  <w:abstractNum w:abstractNumId="15" w15:restartNumberingAfterBreak="0">
    <w:nsid w:val="2FF2F174"/>
    <w:multiLevelType w:val="hybridMultilevel"/>
    <w:tmpl w:val="FFFFFFFF"/>
    <w:lvl w:ilvl="0" w:tplc="FBBA9FD0">
      <w:start w:val="1"/>
      <w:numFmt w:val="decimal"/>
      <w:lvlText w:val="%1."/>
      <w:lvlJc w:val="left"/>
      <w:pPr>
        <w:ind w:left="720" w:hanging="360"/>
      </w:pPr>
    </w:lvl>
    <w:lvl w:ilvl="1" w:tplc="548E674A">
      <w:start w:val="1"/>
      <w:numFmt w:val="decimal"/>
      <w:lvlText w:val="%2."/>
      <w:lvlJc w:val="left"/>
      <w:pPr>
        <w:ind w:left="1440" w:hanging="360"/>
      </w:pPr>
    </w:lvl>
    <w:lvl w:ilvl="2" w:tplc="EFAC290A">
      <w:start w:val="1"/>
      <w:numFmt w:val="lowerRoman"/>
      <w:lvlText w:val="%3."/>
      <w:lvlJc w:val="right"/>
      <w:pPr>
        <w:ind w:left="2160" w:hanging="180"/>
      </w:pPr>
    </w:lvl>
    <w:lvl w:ilvl="3" w:tplc="AA889204">
      <w:start w:val="1"/>
      <w:numFmt w:val="decimal"/>
      <w:lvlText w:val="%4."/>
      <w:lvlJc w:val="left"/>
      <w:pPr>
        <w:ind w:left="2880" w:hanging="360"/>
      </w:pPr>
    </w:lvl>
    <w:lvl w:ilvl="4" w:tplc="435A4216">
      <w:start w:val="1"/>
      <w:numFmt w:val="lowerLetter"/>
      <w:lvlText w:val="%5."/>
      <w:lvlJc w:val="left"/>
      <w:pPr>
        <w:ind w:left="3600" w:hanging="360"/>
      </w:pPr>
    </w:lvl>
    <w:lvl w:ilvl="5" w:tplc="AF56FC08">
      <w:start w:val="1"/>
      <w:numFmt w:val="lowerRoman"/>
      <w:lvlText w:val="%6."/>
      <w:lvlJc w:val="right"/>
      <w:pPr>
        <w:ind w:left="4320" w:hanging="180"/>
      </w:pPr>
    </w:lvl>
    <w:lvl w:ilvl="6" w:tplc="6960083A">
      <w:start w:val="1"/>
      <w:numFmt w:val="decimal"/>
      <w:lvlText w:val="%7."/>
      <w:lvlJc w:val="left"/>
      <w:pPr>
        <w:ind w:left="5040" w:hanging="360"/>
      </w:pPr>
    </w:lvl>
    <w:lvl w:ilvl="7" w:tplc="F4F4E994">
      <w:start w:val="1"/>
      <w:numFmt w:val="lowerLetter"/>
      <w:lvlText w:val="%8."/>
      <w:lvlJc w:val="left"/>
      <w:pPr>
        <w:ind w:left="5760" w:hanging="360"/>
      </w:pPr>
    </w:lvl>
    <w:lvl w:ilvl="8" w:tplc="668EAFDC">
      <w:start w:val="1"/>
      <w:numFmt w:val="lowerRoman"/>
      <w:lvlText w:val="%9."/>
      <w:lvlJc w:val="right"/>
      <w:pPr>
        <w:ind w:left="6480" w:hanging="180"/>
      </w:pPr>
    </w:lvl>
  </w:abstractNum>
  <w:abstractNum w:abstractNumId="16" w15:restartNumberingAfterBreak="0">
    <w:nsid w:val="32920619"/>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33D10D35"/>
    <w:multiLevelType w:val="hybridMultilevel"/>
    <w:tmpl w:val="21D41830"/>
    <w:lvl w:ilvl="0" w:tplc="FD9C186C">
      <w:start w:val="1"/>
      <w:numFmt w:val="bullet"/>
      <w:lvlText w:val=""/>
      <w:lvlJc w:val="left"/>
      <w:pPr>
        <w:ind w:left="2160" w:hanging="360"/>
      </w:pPr>
      <w:rPr>
        <w:rFonts w:ascii="Symbol" w:hAnsi="Symbol"/>
      </w:rPr>
    </w:lvl>
    <w:lvl w:ilvl="1" w:tplc="3F621EFC">
      <w:start w:val="1"/>
      <w:numFmt w:val="bullet"/>
      <w:lvlText w:val=""/>
      <w:lvlJc w:val="left"/>
      <w:pPr>
        <w:ind w:left="2160" w:hanging="360"/>
      </w:pPr>
      <w:rPr>
        <w:rFonts w:ascii="Symbol" w:hAnsi="Symbol"/>
      </w:rPr>
    </w:lvl>
    <w:lvl w:ilvl="2" w:tplc="42BA5B46">
      <w:start w:val="1"/>
      <w:numFmt w:val="bullet"/>
      <w:lvlText w:val=""/>
      <w:lvlJc w:val="left"/>
      <w:pPr>
        <w:ind w:left="3060" w:hanging="360"/>
      </w:pPr>
      <w:rPr>
        <w:rFonts w:ascii="Symbol" w:hAnsi="Symbol"/>
      </w:rPr>
    </w:lvl>
    <w:lvl w:ilvl="3" w:tplc="28640958">
      <w:start w:val="1"/>
      <w:numFmt w:val="bullet"/>
      <w:lvlText w:val=""/>
      <w:lvlJc w:val="left"/>
      <w:pPr>
        <w:ind w:left="2160" w:hanging="360"/>
      </w:pPr>
      <w:rPr>
        <w:rFonts w:ascii="Symbol" w:hAnsi="Symbol"/>
      </w:rPr>
    </w:lvl>
    <w:lvl w:ilvl="4" w:tplc="B6C65BC4">
      <w:start w:val="1"/>
      <w:numFmt w:val="bullet"/>
      <w:lvlText w:val=""/>
      <w:lvlJc w:val="left"/>
      <w:pPr>
        <w:ind w:left="2160" w:hanging="360"/>
      </w:pPr>
      <w:rPr>
        <w:rFonts w:ascii="Symbol" w:hAnsi="Symbol"/>
      </w:rPr>
    </w:lvl>
    <w:lvl w:ilvl="5" w:tplc="04D4A33E">
      <w:start w:val="1"/>
      <w:numFmt w:val="bullet"/>
      <w:lvlText w:val=""/>
      <w:lvlJc w:val="left"/>
      <w:pPr>
        <w:ind w:left="2160" w:hanging="360"/>
      </w:pPr>
      <w:rPr>
        <w:rFonts w:ascii="Symbol" w:hAnsi="Symbol"/>
      </w:rPr>
    </w:lvl>
    <w:lvl w:ilvl="6" w:tplc="F28C6D2A">
      <w:start w:val="1"/>
      <w:numFmt w:val="bullet"/>
      <w:lvlText w:val=""/>
      <w:lvlJc w:val="left"/>
      <w:pPr>
        <w:ind w:left="2160" w:hanging="360"/>
      </w:pPr>
      <w:rPr>
        <w:rFonts w:ascii="Symbol" w:hAnsi="Symbol"/>
      </w:rPr>
    </w:lvl>
    <w:lvl w:ilvl="7" w:tplc="7256B9E8">
      <w:start w:val="1"/>
      <w:numFmt w:val="bullet"/>
      <w:lvlText w:val=""/>
      <w:lvlJc w:val="left"/>
      <w:pPr>
        <w:ind w:left="2160" w:hanging="360"/>
      </w:pPr>
      <w:rPr>
        <w:rFonts w:ascii="Symbol" w:hAnsi="Symbol"/>
      </w:rPr>
    </w:lvl>
    <w:lvl w:ilvl="8" w:tplc="9EC8D84E">
      <w:start w:val="1"/>
      <w:numFmt w:val="bullet"/>
      <w:lvlText w:val=""/>
      <w:lvlJc w:val="left"/>
      <w:pPr>
        <w:ind w:left="2160" w:hanging="360"/>
      </w:pPr>
      <w:rPr>
        <w:rFonts w:ascii="Symbol" w:hAnsi="Symbol"/>
      </w:rPr>
    </w:lvl>
  </w:abstractNum>
  <w:abstractNum w:abstractNumId="18" w15:restartNumberingAfterBreak="0">
    <w:nsid w:val="363729CD"/>
    <w:multiLevelType w:val="hybridMultilevel"/>
    <w:tmpl w:val="329250B6"/>
    <w:lvl w:ilvl="0" w:tplc="EC40F2E2">
      <w:start w:val="1"/>
      <w:numFmt w:val="bullet"/>
      <w:lvlText w:val=""/>
      <w:lvlJc w:val="left"/>
      <w:pPr>
        <w:ind w:left="1800" w:hanging="360"/>
      </w:pPr>
      <w:rPr>
        <w:rFonts w:ascii="Symbol" w:hAnsi="Symbol"/>
      </w:rPr>
    </w:lvl>
    <w:lvl w:ilvl="1" w:tplc="FCCCC676">
      <w:start w:val="1"/>
      <w:numFmt w:val="lowerLetter"/>
      <w:lvlText w:val="%2."/>
      <w:lvlJc w:val="left"/>
      <w:pPr>
        <w:ind w:left="2160" w:hanging="360"/>
      </w:pPr>
    </w:lvl>
    <w:lvl w:ilvl="2" w:tplc="BF523B1A">
      <w:start w:val="1"/>
      <w:numFmt w:val="decimal"/>
      <w:lvlText w:val="%3."/>
      <w:lvlJc w:val="left"/>
      <w:pPr>
        <w:ind w:left="2520" w:hanging="360"/>
      </w:pPr>
    </w:lvl>
    <w:lvl w:ilvl="3" w:tplc="2CD67BC6">
      <w:start w:val="1"/>
      <w:numFmt w:val="decimal"/>
      <w:lvlText w:val="%4)"/>
      <w:lvlJc w:val="left"/>
      <w:pPr>
        <w:ind w:left="2880" w:hanging="360"/>
      </w:pPr>
    </w:lvl>
    <w:lvl w:ilvl="4" w:tplc="ECAAD7FC">
      <w:start w:val="1"/>
      <w:numFmt w:val="lowerLetter"/>
      <w:lvlText w:val="%5)"/>
      <w:lvlJc w:val="left"/>
      <w:pPr>
        <w:ind w:left="3240" w:hanging="360"/>
      </w:pPr>
    </w:lvl>
    <w:lvl w:ilvl="5" w:tplc="18E0C2C8">
      <w:start w:val="1"/>
      <w:numFmt w:val="lowerLetter"/>
      <w:lvlText w:val="%6."/>
      <w:lvlJc w:val="left"/>
      <w:pPr>
        <w:ind w:left="2160" w:hanging="360"/>
      </w:pPr>
    </w:lvl>
    <w:lvl w:ilvl="6" w:tplc="E41EE546">
      <w:start w:val="1"/>
      <w:numFmt w:val="lowerLetter"/>
      <w:lvlText w:val="%7."/>
      <w:lvlJc w:val="left"/>
      <w:pPr>
        <w:ind w:left="2160" w:hanging="360"/>
      </w:pPr>
    </w:lvl>
    <w:lvl w:ilvl="7" w:tplc="2B78F04A">
      <w:start w:val="1"/>
      <w:numFmt w:val="lowerLetter"/>
      <w:lvlText w:val="%8."/>
      <w:lvlJc w:val="left"/>
      <w:pPr>
        <w:ind w:left="2160" w:hanging="360"/>
      </w:pPr>
    </w:lvl>
    <w:lvl w:ilvl="8" w:tplc="0C0CA8D4">
      <w:start w:val="1"/>
      <w:numFmt w:val="lowerLetter"/>
      <w:lvlText w:val="%9."/>
      <w:lvlJc w:val="left"/>
      <w:pPr>
        <w:ind w:left="2160" w:hanging="360"/>
      </w:pPr>
    </w:lvl>
  </w:abstractNum>
  <w:abstractNum w:abstractNumId="19" w15:restartNumberingAfterBreak="0">
    <w:nsid w:val="3D641B4F"/>
    <w:multiLevelType w:val="hybridMultilevel"/>
    <w:tmpl w:val="FFFFFFFF"/>
    <w:lvl w:ilvl="0" w:tplc="1A101EB0">
      <w:start w:val="1"/>
      <w:numFmt w:val="decimal"/>
      <w:lvlText w:val="%1."/>
      <w:lvlJc w:val="left"/>
      <w:pPr>
        <w:ind w:left="720" w:hanging="360"/>
      </w:pPr>
    </w:lvl>
    <w:lvl w:ilvl="1" w:tplc="CD3AC5C6">
      <w:start w:val="1"/>
      <w:numFmt w:val="decimal"/>
      <w:lvlText w:val="%2."/>
      <w:lvlJc w:val="left"/>
      <w:pPr>
        <w:ind w:left="1440" w:hanging="360"/>
      </w:pPr>
    </w:lvl>
    <w:lvl w:ilvl="2" w:tplc="F24A9194">
      <w:start w:val="1"/>
      <w:numFmt w:val="lowerRoman"/>
      <w:lvlText w:val="%3."/>
      <w:lvlJc w:val="right"/>
      <w:pPr>
        <w:ind w:left="2160" w:hanging="180"/>
      </w:pPr>
    </w:lvl>
    <w:lvl w:ilvl="3" w:tplc="8108A1EE">
      <w:start w:val="1"/>
      <w:numFmt w:val="decimal"/>
      <w:lvlText w:val="%4."/>
      <w:lvlJc w:val="left"/>
      <w:pPr>
        <w:ind w:left="2880" w:hanging="360"/>
      </w:pPr>
    </w:lvl>
    <w:lvl w:ilvl="4" w:tplc="91BEBC40">
      <w:start w:val="1"/>
      <w:numFmt w:val="lowerLetter"/>
      <w:lvlText w:val="%5."/>
      <w:lvlJc w:val="left"/>
      <w:pPr>
        <w:ind w:left="3600" w:hanging="360"/>
      </w:pPr>
    </w:lvl>
    <w:lvl w:ilvl="5" w:tplc="8E8C103A">
      <w:start w:val="1"/>
      <w:numFmt w:val="lowerRoman"/>
      <w:lvlText w:val="%6."/>
      <w:lvlJc w:val="right"/>
      <w:pPr>
        <w:ind w:left="4320" w:hanging="180"/>
      </w:pPr>
    </w:lvl>
    <w:lvl w:ilvl="6" w:tplc="0868EF6E">
      <w:start w:val="1"/>
      <w:numFmt w:val="decimal"/>
      <w:lvlText w:val="%7."/>
      <w:lvlJc w:val="left"/>
      <w:pPr>
        <w:ind w:left="5040" w:hanging="360"/>
      </w:pPr>
    </w:lvl>
    <w:lvl w:ilvl="7" w:tplc="14D23C9E">
      <w:start w:val="1"/>
      <w:numFmt w:val="lowerLetter"/>
      <w:lvlText w:val="%8."/>
      <w:lvlJc w:val="left"/>
      <w:pPr>
        <w:ind w:left="5760" w:hanging="360"/>
      </w:pPr>
    </w:lvl>
    <w:lvl w:ilvl="8" w:tplc="07FE065C">
      <w:start w:val="1"/>
      <w:numFmt w:val="lowerRoman"/>
      <w:lvlText w:val="%9."/>
      <w:lvlJc w:val="right"/>
      <w:pPr>
        <w:ind w:left="6480" w:hanging="180"/>
      </w:pPr>
    </w:lvl>
  </w:abstractNum>
  <w:abstractNum w:abstractNumId="20" w15:restartNumberingAfterBreak="0">
    <w:nsid w:val="3D7F7043"/>
    <w:multiLevelType w:val="hybridMultilevel"/>
    <w:tmpl w:val="08C0F1D2"/>
    <w:lvl w:ilvl="0" w:tplc="CD4A25F6">
      <w:start w:val="1"/>
      <w:numFmt w:val="lowerLetter"/>
      <w:lvlText w:val="%1."/>
      <w:lvlJc w:val="left"/>
      <w:pPr>
        <w:ind w:left="2160" w:hanging="360"/>
      </w:pPr>
    </w:lvl>
    <w:lvl w:ilvl="1" w:tplc="DA243372">
      <w:start w:val="1"/>
      <w:numFmt w:val="lowerLetter"/>
      <w:lvlText w:val="%2."/>
      <w:lvlJc w:val="left"/>
      <w:pPr>
        <w:ind w:left="2160" w:hanging="360"/>
      </w:pPr>
    </w:lvl>
    <w:lvl w:ilvl="2" w:tplc="2C7AA56E">
      <w:start w:val="1"/>
      <w:numFmt w:val="lowerLetter"/>
      <w:lvlText w:val="%3."/>
      <w:lvlJc w:val="left"/>
      <w:pPr>
        <w:ind w:left="2160" w:hanging="360"/>
      </w:pPr>
    </w:lvl>
    <w:lvl w:ilvl="3" w:tplc="1AAEF074">
      <w:start w:val="1"/>
      <w:numFmt w:val="lowerLetter"/>
      <w:lvlText w:val="%4."/>
      <w:lvlJc w:val="left"/>
      <w:pPr>
        <w:ind w:left="2160" w:hanging="360"/>
      </w:pPr>
    </w:lvl>
    <w:lvl w:ilvl="4" w:tplc="248A1A1A">
      <w:start w:val="1"/>
      <w:numFmt w:val="lowerLetter"/>
      <w:lvlText w:val="%5."/>
      <w:lvlJc w:val="left"/>
      <w:pPr>
        <w:ind w:left="2160" w:hanging="360"/>
      </w:pPr>
    </w:lvl>
    <w:lvl w:ilvl="5" w:tplc="9C526C64">
      <w:start w:val="1"/>
      <w:numFmt w:val="lowerLetter"/>
      <w:lvlText w:val="%6."/>
      <w:lvlJc w:val="left"/>
      <w:pPr>
        <w:ind w:left="2160" w:hanging="360"/>
      </w:pPr>
    </w:lvl>
    <w:lvl w:ilvl="6" w:tplc="A2924742">
      <w:start w:val="1"/>
      <w:numFmt w:val="lowerLetter"/>
      <w:lvlText w:val="%7."/>
      <w:lvlJc w:val="left"/>
      <w:pPr>
        <w:ind w:left="2160" w:hanging="360"/>
      </w:pPr>
    </w:lvl>
    <w:lvl w:ilvl="7" w:tplc="0C0A2BD2">
      <w:start w:val="1"/>
      <w:numFmt w:val="lowerLetter"/>
      <w:lvlText w:val="%8."/>
      <w:lvlJc w:val="left"/>
      <w:pPr>
        <w:ind w:left="2160" w:hanging="360"/>
      </w:pPr>
    </w:lvl>
    <w:lvl w:ilvl="8" w:tplc="6930D0BE">
      <w:start w:val="1"/>
      <w:numFmt w:val="lowerLetter"/>
      <w:lvlText w:val="%9."/>
      <w:lvlJc w:val="left"/>
      <w:pPr>
        <w:ind w:left="2160" w:hanging="360"/>
      </w:pPr>
    </w:lvl>
  </w:abstractNum>
  <w:abstractNum w:abstractNumId="21" w15:restartNumberingAfterBreak="0">
    <w:nsid w:val="432E0DD1"/>
    <w:multiLevelType w:val="hybridMultilevel"/>
    <w:tmpl w:val="2CC4A7D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6FC64BD"/>
    <w:multiLevelType w:val="hybridMultilevel"/>
    <w:tmpl w:val="CD328792"/>
    <w:lvl w:ilvl="0" w:tplc="6F7088F4">
      <w:start w:val="1"/>
      <w:numFmt w:val="bullet"/>
      <w:lvlText w:val=""/>
      <w:lvlJc w:val="left"/>
      <w:pPr>
        <w:ind w:left="2160" w:hanging="360"/>
      </w:pPr>
      <w:rPr>
        <w:rFonts w:ascii="Symbol" w:hAnsi="Symbol"/>
      </w:rPr>
    </w:lvl>
    <w:lvl w:ilvl="1" w:tplc="84FC2AA0">
      <w:start w:val="1"/>
      <w:numFmt w:val="bullet"/>
      <w:lvlText w:val=""/>
      <w:lvlJc w:val="left"/>
      <w:pPr>
        <w:ind w:left="2160" w:hanging="360"/>
      </w:pPr>
      <w:rPr>
        <w:rFonts w:ascii="Symbol" w:hAnsi="Symbol"/>
      </w:rPr>
    </w:lvl>
    <w:lvl w:ilvl="2" w:tplc="96F4B934">
      <w:start w:val="1"/>
      <w:numFmt w:val="bullet"/>
      <w:lvlText w:val=""/>
      <w:lvlJc w:val="left"/>
      <w:pPr>
        <w:ind w:left="2160" w:hanging="360"/>
      </w:pPr>
      <w:rPr>
        <w:rFonts w:ascii="Symbol" w:hAnsi="Symbol"/>
      </w:rPr>
    </w:lvl>
    <w:lvl w:ilvl="3" w:tplc="9CB662E6">
      <w:start w:val="1"/>
      <w:numFmt w:val="bullet"/>
      <w:lvlText w:val=""/>
      <w:lvlJc w:val="left"/>
      <w:pPr>
        <w:ind w:left="2160" w:hanging="360"/>
      </w:pPr>
      <w:rPr>
        <w:rFonts w:ascii="Symbol" w:hAnsi="Symbol"/>
      </w:rPr>
    </w:lvl>
    <w:lvl w:ilvl="4" w:tplc="8D30D7FC">
      <w:start w:val="1"/>
      <w:numFmt w:val="bullet"/>
      <w:lvlText w:val=""/>
      <w:lvlJc w:val="left"/>
      <w:pPr>
        <w:ind w:left="2160" w:hanging="360"/>
      </w:pPr>
      <w:rPr>
        <w:rFonts w:ascii="Symbol" w:hAnsi="Symbol"/>
      </w:rPr>
    </w:lvl>
    <w:lvl w:ilvl="5" w:tplc="9B7212B6">
      <w:start w:val="1"/>
      <w:numFmt w:val="bullet"/>
      <w:lvlText w:val=""/>
      <w:lvlJc w:val="left"/>
      <w:pPr>
        <w:ind w:left="2160" w:hanging="360"/>
      </w:pPr>
      <w:rPr>
        <w:rFonts w:ascii="Symbol" w:hAnsi="Symbol"/>
      </w:rPr>
    </w:lvl>
    <w:lvl w:ilvl="6" w:tplc="0CD25920">
      <w:start w:val="1"/>
      <w:numFmt w:val="bullet"/>
      <w:lvlText w:val=""/>
      <w:lvlJc w:val="left"/>
      <w:pPr>
        <w:ind w:left="2160" w:hanging="360"/>
      </w:pPr>
      <w:rPr>
        <w:rFonts w:ascii="Symbol" w:hAnsi="Symbol"/>
      </w:rPr>
    </w:lvl>
    <w:lvl w:ilvl="7" w:tplc="A37C531A">
      <w:start w:val="1"/>
      <w:numFmt w:val="bullet"/>
      <w:lvlText w:val=""/>
      <w:lvlJc w:val="left"/>
      <w:pPr>
        <w:ind w:left="2160" w:hanging="360"/>
      </w:pPr>
      <w:rPr>
        <w:rFonts w:ascii="Symbol" w:hAnsi="Symbol"/>
      </w:rPr>
    </w:lvl>
    <w:lvl w:ilvl="8" w:tplc="A36AA962">
      <w:start w:val="1"/>
      <w:numFmt w:val="bullet"/>
      <w:lvlText w:val=""/>
      <w:lvlJc w:val="left"/>
      <w:pPr>
        <w:ind w:left="2160" w:hanging="360"/>
      </w:pPr>
      <w:rPr>
        <w:rFonts w:ascii="Symbol" w:hAnsi="Symbol"/>
      </w:rPr>
    </w:lvl>
  </w:abstractNum>
  <w:abstractNum w:abstractNumId="23" w15:restartNumberingAfterBreak="0">
    <w:nsid w:val="47C229B7"/>
    <w:multiLevelType w:val="multilevel"/>
    <w:tmpl w:val="E7C27AB4"/>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4" w15:restartNumberingAfterBreak="0">
    <w:nsid w:val="4B7C1A74"/>
    <w:multiLevelType w:val="multilevel"/>
    <w:tmpl w:val="1F44D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6848D3"/>
    <w:multiLevelType w:val="hybridMultilevel"/>
    <w:tmpl w:val="2CA40416"/>
    <w:lvl w:ilvl="0" w:tplc="10B08D0A">
      <w:start w:val="1"/>
      <w:numFmt w:val="bullet"/>
      <w:lvlText w:val=""/>
      <w:lvlJc w:val="left"/>
      <w:pPr>
        <w:ind w:left="2160" w:hanging="360"/>
      </w:pPr>
      <w:rPr>
        <w:rFonts w:ascii="Symbol" w:hAnsi="Symbol"/>
      </w:rPr>
    </w:lvl>
    <w:lvl w:ilvl="1" w:tplc="24C64AB0">
      <w:start w:val="1"/>
      <w:numFmt w:val="bullet"/>
      <w:lvlText w:val=""/>
      <w:lvlJc w:val="left"/>
      <w:pPr>
        <w:ind w:left="2160" w:hanging="360"/>
      </w:pPr>
      <w:rPr>
        <w:rFonts w:ascii="Symbol" w:hAnsi="Symbol"/>
      </w:rPr>
    </w:lvl>
    <w:lvl w:ilvl="2" w:tplc="F7DC4E7A">
      <w:start w:val="1"/>
      <w:numFmt w:val="bullet"/>
      <w:lvlText w:val=""/>
      <w:lvlJc w:val="left"/>
      <w:pPr>
        <w:ind w:left="3060" w:hanging="360"/>
      </w:pPr>
      <w:rPr>
        <w:rFonts w:ascii="Symbol" w:hAnsi="Symbol"/>
      </w:rPr>
    </w:lvl>
    <w:lvl w:ilvl="3" w:tplc="9670B4F0">
      <w:start w:val="1"/>
      <w:numFmt w:val="bullet"/>
      <w:lvlText w:val=""/>
      <w:lvlJc w:val="left"/>
      <w:pPr>
        <w:ind w:left="2160" w:hanging="360"/>
      </w:pPr>
      <w:rPr>
        <w:rFonts w:ascii="Symbol" w:hAnsi="Symbol"/>
      </w:rPr>
    </w:lvl>
    <w:lvl w:ilvl="4" w:tplc="DE82B8F0">
      <w:start w:val="1"/>
      <w:numFmt w:val="bullet"/>
      <w:lvlText w:val=""/>
      <w:lvlJc w:val="left"/>
      <w:pPr>
        <w:ind w:left="2160" w:hanging="360"/>
      </w:pPr>
      <w:rPr>
        <w:rFonts w:ascii="Symbol" w:hAnsi="Symbol"/>
      </w:rPr>
    </w:lvl>
    <w:lvl w:ilvl="5" w:tplc="4C94637E">
      <w:start w:val="1"/>
      <w:numFmt w:val="bullet"/>
      <w:lvlText w:val=""/>
      <w:lvlJc w:val="left"/>
      <w:pPr>
        <w:ind w:left="2160" w:hanging="360"/>
      </w:pPr>
      <w:rPr>
        <w:rFonts w:ascii="Symbol" w:hAnsi="Symbol"/>
      </w:rPr>
    </w:lvl>
    <w:lvl w:ilvl="6" w:tplc="41D88D8C">
      <w:start w:val="1"/>
      <w:numFmt w:val="bullet"/>
      <w:lvlText w:val=""/>
      <w:lvlJc w:val="left"/>
      <w:pPr>
        <w:ind w:left="2160" w:hanging="360"/>
      </w:pPr>
      <w:rPr>
        <w:rFonts w:ascii="Symbol" w:hAnsi="Symbol"/>
      </w:rPr>
    </w:lvl>
    <w:lvl w:ilvl="7" w:tplc="AF06125A">
      <w:start w:val="1"/>
      <w:numFmt w:val="bullet"/>
      <w:lvlText w:val=""/>
      <w:lvlJc w:val="left"/>
      <w:pPr>
        <w:ind w:left="2160" w:hanging="360"/>
      </w:pPr>
      <w:rPr>
        <w:rFonts w:ascii="Symbol" w:hAnsi="Symbol"/>
      </w:rPr>
    </w:lvl>
    <w:lvl w:ilvl="8" w:tplc="435CB5EC">
      <w:start w:val="1"/>
      <w:numFmt w:val="bullet"/>
      <w:lvlText w:val=""/>
      <w:lvlJc w:val="left"/>
      <w:pPr>
        <w:ind w:left="2160" w:hanging="360"/>
      </w:pPr>
      <w:rPr>
        <w:rFonts w:ascii="Symbol" w:hAnsi="Symbol"/>
      </w:rPr>
    </w:lvl>
  </w:abstractNum>
  <w:abstractNum w:abstractNumId="26" w15:restartNumberingAfterBreak="0">
    <w:nsid w:val="517A078E"/>
    <w:multiLevelType w:val="hybridMultilevel"/>
    <w:tmpl w:val="071E6F3C"/>
    <w:lvl w:ilvl="0" w:tplc="AE5EE0C6">
      <w:start w:val="1"/>
      <w:numFmt w:val="bullet"/>
      <w:lvlText w:val=""/>
      <w:lvlJc w:val="left"/>
      <w:pPr>
        <w:ind w:left="2160" w:hanging="360"/>
      </w:pPr>
      <w:rPr>
        <w:rFonts w:ascii="Symbol" w:hAnsi="Symbol"/>
      </w:rPr>
    </w:lvl>
    <w:lvl w:ilvl="1" w:tplc="C8E6C006">
      <w:start w:val="1"/>
      <w:numFmt w:val="bullet"/>
      <w:lvlText w:val=""/>
      <w:lvlJc w:val="left"/>
      <w:pPr>
        <w:ind w:left="2160" w:hanging="360"/>
      </w:pPr>
      <w:rPr>
        <w:rFonts w:ascii="Symbol" w:hAnsi="Symbol"/>
      </w:rPr>
    </w:lvl>
    <w:lvl w:ilvl="2" w:tplc="31AE3DDC">
      <w:start w:val="1"/>
      <w:numFmt w:val="bullet"/>
      <w:lvlText w:val=""/>
      <w:lvlJc w:val="left"/>
      <w:pPr>
        <w:ind w:left="2160" w:hanging="360"/>
      </w:pPr>
      <w:rPr>
        <w:rFonts w:ascii="Symbol" w:hAnsi="Symbol"/>
      </w:rPr>
    </w:lvl>
    <w:lvl w:ilvl="3" w:tplc="900CB964">
      <w:start w:val="1"/>
      <w:numFmt w:val="bullet"/>
      <w:lvlText w:val=""/>
      <w:lvlJc w:val="left"/>
      <w:pPr>
        <w:ind w:left="2160" w:hanging="360"/>
      </w:pPr>
      <w:rPr>
        <w:rFonts w:ascii="Symbol" w:hAnsi="Symbol"/>
      </w:rPr>
    </w:lvl>
    <w:lvl w:ilvl="4" w:tplc="AB22AEC6">
      <w:start w:val="1"/>
      <w:numFmt w:val="bullet"/>
      <w:lvlText w:val=""/>
      <w:lvlJc w:val="left"/>
      <w:pPr>
        <w:ind w:left="2160" w:hanging="360"/>
      </w:pPr>
      <w:rPr>
        <w:rFonts w:ascii="Symbol" w:hAnsi="Symbol"/>
      </w:rPr>
    </w:lvl>
    <w:lvl w:ilvl="5" w:tplc="680ADEDC">
      <w:start w:val="1"/>
      <w:numFmt w:val="bullet"/>
      <w:lvlText w:val=""/>
      <w:lvlJc w:val="left"/>
      <w:pPr>
        <w:ind w:left="2160" w:hanging="360"/>
      </w:pPr>
      <w:rPr>
        <w:rFonts w:ascii="Symbol" w:hAnsi="Symbol"/>
      </w:rPr>
    </w:lvl>
    <w:lvl w:ilvl="6" w:tplc="5172DC62">
      <w:start w:val="1"/>
      <w:numFmt w:val="bullet"/>
      <w:lvlText w:val=""/>
      <w:lvlJc w:val="left"/>
      <w:pPr>
        <w:ind w:left="2160" w:hanging="360"/>
      </w:pPr>
      <w:rPr>
        <w:rFonts w:ascii="Symbol" w:hAnsi="Symbol"/>
      </w:rPr>
    </w:lvl>
    <w:lvl w:ilvl="7" w:tplc="48C64E4A">
      <w:start w:val="1"/>
      <w:numFmt w:val="bullet"/>
      <w:lvlText w:val=""/>
      <w:lvlJc w:val="left"/>
      <w:pPr>
        <w:ind w:left="2160" w:hanging="360"/>
      </w:pPr>
      <w:rPr>
        <w:rFonts w:ascii="Symbol" w:hAnsi="Symbol"/>
      </w:rPr>
    </w:lvl>
    <w:lvl w:ilvl="8" w:tplc="E0FCDBD4">
      <w:start w:val="1"/>
      <w:numFmt w:val="bullet"/>
      <w:lvlText w:val=""/>
      <w:lvlJc w:val="left"/>
      <w:pPr>
        <w:ind w:left="2160" w:hanging="360"/>
      </w:pPr>
      <w:rPr>
        <w:rFonts w:ascii="Symbol" w:hAnsi="Symbol"/>
      </w:rPr>
    </w:lvl>
  </w:abstractNum>
  <w:abstractNum w:abstractNumId="27" w15:restartNumberingAfterBreak="0">
    <w:nsid w:val="5262A39E"/>
    <w:multiLevelType w:val="hybridMultilevel"/>
    <w:tmpl w:val="FFFFFFFF"/>
    <w:lvl w:ilvl="0" w:tplc="CB32F2EE">
      <w:start w:val="1"/>
      <w:numFmt w:val="bullet"/>
      <w:lvlText w:val="·"/>
      <w:lvlJc w:val="left"/>
      <w:pPr>
        <w:ind w:left="720" w:hanging="360"/>
      </w:pPr>
      <w:rPr>
        <w:rFonts w:ascii="Symbol" w:hAnsi="Symbol" w:hint="default"/>
      </w:rPr>
    </w:lvl>
    <w:lvl w:ilvl="1" w:tplc="14B8430A">
      <w:start w:val="1"/>
      <w:numFmt w:val="bullet"/>
      <w:lvlText w:val="o"/>
      <w:lvlJc w:val="left"/>
      <w:pPr>
        <w:ind w:left="1440" w:hanging="360"/>
      </w:pPr>
      <w:rPr>
        <w:rFonts w:ascii="Courier New" w:hAnsi="Courier New" w:hint="default"/>
      </w:rPr>
    </w:lvl>
    <w:lvl w:ilvl="2" w:tplc="62EA24D2">
      <w:start w:val="1"/>
      <w:numFmt w:val="bullet"/>
      <w:lvlText w:val=""/>
      <w:lvlJc w:val="left"/>
      <w:pPr>
        <w:ind w:left="2160" w:hanging="360"/>
      </w:pPr>
      <w:rPr>
        <w:rFonts w:ascii="Wingdings" w:hAnsi="Wingdings" w:hint="default"/>
      </w:rPr>
    </w:lvl>
    <w:lvl w:ilvl="3" w:tplc="D65AF428">
      <w:start w:val="1"/>
      <w:numFmt w:val="bullet"/>
      <w:lvlText w:val=""/>
      <w:lvlJc w:val="left"/>
      <w:pPr>
        <w:ind w:left="2880" w:hanging="360"/>
      </w:pPr>
      <w:rPr>
        <w:rFonts w:ascii="Symbol" w:hAnsi="Symbol" w:hint="default"/>
      </w:rPr>
    </w:lvl>
    <w:lvl w:ilvl="4" w:tplc="2E2801F4">
      <w:start w:val="1"/>
      <w:numFmt w:val="bullet"/>
      <w:lvlText w:val="o"/>
      <w:lvlJc w:val="left"/>
      <w:pPr>
        <w:ind w:left="3600" w:hanging="360"/>
      </w:pPr>
      <w:rPr>
        <w:rFonts w:ascii="Courier New" w:hAnsi="Courier New" w:hint="default"/>
      </w:rPr>
    </w:lvl>
    <w:lvl w:ilvl="5" w:tplc="5322BE62">
      <w:start w:val="1"/>
      <w:numFmt w:val="bullet"/>
      <w:lvlText w:val=""/>
      <w:lvlJc w:val="left"/>
      <w:pPr>
        <w:ind w:left="4320" w:hanging="360"/>
      </w:pPr>
      <w:rPr>
        <w:rFonts w:ascii="Wingdings" w:hAnsi="Wingdings" w:hint="default"/>
      </w:rPr>
    </w:lvl>
    <w:lvl w:ilvl="6" w:tplc="4880BEC4">
      <w:start w:val="1"/>
      <w:numFmt w:val="bullet"/>
      <w:lvlText w:val=""/>
      <w:lvlJc w:val="left"/>
      <w:pPr>
        <w:ind w:left="5040" w:hanging="360"/>
      </w:pPr>
      <w:rPr>
        <w:rFonts w:ascii="Symbol" w:hAnsi="Symbol" w:hint="default"/>
      </w:rPr>
    </w:lvl>
    <w:lvl w:ilvl="7" w:tplc="FEFA5CC4">
      <w:start w:val="1"/>
      <w:numFmt w:val="bullet"/>
      <w:lvlText w:val="o"/>
      <w:lvlJc w:val="left"/>
      <w:pPr>
        <w:ind w:left="5760" w:hanging="360"/>
      </w:pPr>
      <w:rPr>
        <w:rFonts w:ascii="Courier New" w:hAnsi="Courier New" w:hint="default"/>
      </w:rPr>
    </w:lvl>
    <w:lvl w:ilvl="8" w:tplc="399460C6">
      <w:start w:val="1"/>
      <w:numFmt w:val="bullet"/>
      <w:lvlText w:val=""/>
      <w:lvlJc w:val="left"/>
      <w:pPr>
        <w:ind w:left="6480" w:hanging="360"/>
      </w:pPr>
      <w:rPr>
        <w:rFonts w:ascii="Wingdings" w:hAnsi="Wingdings" w:hint="default"/>
      </w:rPr>
    </w:lvl>
  </w:abstractNum>
  <w:abstractNum w:abstractNumId="28" w15:restartNumberingAfterBreak="0">
    <w:nsid w:val="52E25DE9"/>
    <w:multiLevelType w:val="multilevel"/>
    <w:tmpl w:val="E7C27AB4"/>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9" w15:restartNumberingAfterBreak="0">
    <w:nsid w:val="541D2EC6"/>
    <w:multiLevelType w:val="hybridMultilevel"/>
    <w:tmpl w:val="31C83E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5EB72E7"/>
    <w:multiLevelType w:val="hybridMultilevel"/>
    <w:tmpl w:val="C8E22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389A32"/>
    <w:multiLevelType w:val="hybridMultilevel"/>
    <w:tmpl w:val="FFFFFFFF"/>
    <w:lvl w:ilvl="0" w:tplc="0CAC6C16">
      <w:start w:val="1"/>
      <w:numFmt w:val="decimal"/>
      <w:lvlText w:val="%1."/>
      <w:lvlJc w:val="left"/>
      <w:pPr>
        <w:ind w:left="720" w:hanging="360"/>
      </w:pPr>
    </w:lvl>
    <w:lvl w:ilvl="1" w:tplc="09A427EC">
      <w:start w:val="2"/>
      <w:numFmt w:val="decimal"/>
      <w:lvlText w:val="%2."/>
      <w:lvlJc w:val="left"/>
      <w:pPr>
        <w:ind w:left="1440" w:hanging="360"/>
      </w:pPr>
    </w:lvl>
    <w:lvl w:ilvl="2" w:tplc="FBD600E8">
      <w:start w:val="1"/>
      <w:numFmt w:val="lowerRoman"/>
      <w:lvlText w:val="%3."/>
      <w:lvlJc w:val="right"/>
      <w:pPr>
        <w:ind w:left="2160" w:hanging="180"/>
      </w:pPr>
    </w:lvl>
    <w:lvl w:ilvl="3" w:tplc="38928FBC">
      <w:start w:val="1"/>
      <w:numFmt w:val="decimal"/>
      <w:lvlText w:val="%4."/>
      <w:lvlJc w:val="left"/>
      <w:pPr>
        <w:ind w:left="2880" w:hanging="360"/>
      </w:pPr>
    </w:lvl>
    <w:lvl w:ilvl="4" w:tplc="C5283248">
      <w:start w:val="1"/>
      <w:numFmt w:val="lowerLetter"/>
      <w:lvlText w:val="%5."/>
      <w:lvlJc w:val="left"/>
      <w:pPr>
        <w:ind w:left="3600" w:hanging="360"/>
      </w:pPr>
    </w:lvl>
    <w:lvl w:ilvl="5" w:tplc="4684B3CC">
      <w:start w:val="1"/>
      <w:numFmt w:val="lowerRoman"/>
      <w:lvlText w:val="%6."/>
      <w:lvlJc w:val="right"/>
      <w:pPr>
        <w:ind w:left="4320" w:hanging="180"/>
      </w:pPr>
    </w:lvl>
    <w:lvl w:ilvl="6" w:tplc="47F2A198">
      <w:start w:val="1"/>
      <w:numFmt w:val="decimal"/>
      <w:lvlText w:val="%7."/>
      <w:lvlJc w:val="left"/>
      <w:pPr>
        <w:ind w:left="5040" w:hanging="360"/>
      </w:pPr>
    </w:lvl>
    <w:lvl w:ilvl="7" w:tplc="DA1AB066">
      <w:start w:val="1"/>
      <w:numFmt w:val="lowerLetter"/>
      <w:lvlText w:val="%8."/>
      <w:lvlJc w:val="left"/>
      <w:pPr>
        <w:ind w:left="5760" w:hanging="360"/>
      </w:pPr>
    </w:lvl>
    <w:lvl w:ilvl="8" w:tplc="F0882BF4">
      <w:start w:val="1"/>
      <w:numFmt w:val="lowerRoman"/>
      <w:lvlText w:val="%9."/>
      <w:lvlJc w:val="right"/>
      <w:pPr>
        <w:ind w:left="6480" w:hanging="180"/>
      </w:pPr>
    </w:lvl>
  </w:abstractNum>
  <w:abstractNum w:abstractNumId="32" w15:restartNumberingAfterBreak="0">
    <w:nsid w:val="588B2532"/>
    <w:multiLevelType w:val="hybridMultilevel"/>
    <w:tmpl w:val="62FE1100"/>
    <w:lvl w:ilvl="0" w:tplc="A6160220">
      <w:start w:val="1"/>
      <w:numFmt w:val="lowerLetter"/>
      <w:lvlText w:val="%1."/>
      <w:lvlJc w:val="left"/>
      <w:pPr>
        <w:ind w:left="2160" w:hanging="360"/>
      </w:pPr>
    </w:lvl>
    <w:lvl w:ilvl="1" w:tplc="BED6CBF2">
      <w:start w:val="1"/>
      <w:numFmt w:val="lowerLetter"/>
      <w:lvlText w:val="%2."/>
      <w:lvlJc w:val="left"/>
      <w:pPr>
        <w:ind w:left="2160" w:hanging="360"/>
      </w:pPr>
    </w:lvl>
    <w:lvl w:ilvl="2" w:tplc="70DC4452">
      <w:start w:val="1"/>
      <w:numFmt w:val="lowerRoman"/>
      <w:lvlText w:val="%3."/>
      <w:lvlJc w:val="right"/>
      <w:pPr>
        <w:ind w:left="2880" w:hanging="360"/>
      </w:pPr>
    </w:lvl>
    <w:lvl w:ilvl="3" w:tplc="601CA71E">
      <w:start w:val="1"/>
      <w:numFmt w:val="lowerLetter"/>
      <w:lvlText w:val="%4."/>
      <w:lvlJc w:val="left"/>
      <w:pPr>
        <w:ind w:left="2160" w:hanging="360"/>
      </w:pPr>
    </w:lvl>
    <w:lvl w:ilvl="4" w:tplc="C13EDE3A">
      <w:start w:val="1"/>
      <w:numFmt w:val="lowerLetter"/>
      <w:lvlText w:val="%5."/>
      <w:lvlJc w:val="left"/>
      <w:pPr>
        <w:ind w:left="2160" w:hanging="360"/>
      </w:pPr>
    </w:lvl>
    <w:lvl w:ilvl="5" w:tplc="F27E8E20">
      <w:start w:val="1"/>
      <w:numFmt w:val="lowerLetter"/>
      <w:lvlText w:val="%6."/>
      <w:lvlJc w:val="left"/>
      <w:pPr>
        <w:ind w:left="2160" w:hanging="360"/>
      </w:pPr>
    </w:lvl>
    <w:lvl w:ilvl="6" w:tplc="03181626">
      <w:start w:val="1"/>
      <w:numFmt w:val="lowerLetter"/>
      <w:lvlText w:val="%7."/>
      <w:lvlJc w:val="left"/>
      <w:pPr>
        <w:ind w:left="2160" w:hanging="360"/>
      </w:pPr>
    </w:lvl>
    <w:lvl w:ilvl="7" w:tplc="F318AA30">
      <w:start w:val="1"/>
      <w:numFmt w:val="lowerLetter"/>
      <w:lvlText w:val="%8."/>
      <w:lvlJc w:val="left"/>
      <w:pPr>
        <w:ind w:left="2160" w:hanging="360"/>
      </w:pPr>
    </w:lvl>
    <w:lvl w:ilvl="8" w:tplc="A3848F8A">
      <w:start w:val="1"/>
      <w:numFmt w:val="lowerLetter"/>
      <w:lvlText w:val="%9."/>
      <w:lvlJc w:val="left"/>
      <w:pPr>
        <w:ind w:left="2160" w:hanging="360"/>
      </w:pPr>
    </w:lvl>
  </w:abstractNum>
  <w:abstractNum w:abstractNumId="33" w15:restartNumberingAfterBreak="0">
    <w:nsid w:val="5B9C3854"/>
    <w:multiLevelType w:val="hybridMultilevel"/>
    <w:tmpl w:val="7C8A5F32"/>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0B3211"/>
    <w:multiLevelType w:val="hybridMultilevel"/>
    <w:tmpl w:val="FA90FA64"/>
    <w:lvl w:ilvl="0" w:tplc="FFFFFFFF">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0A73250"/>
    <w:multiLevelType w:val="hybridMultilevel"/>
    <w:tmpl w:val="B5063DD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74D3645"/>
    <w:multiLevelType w:val="multilevel"/>
    <w:tmpl w:val="1A745D70"/>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7" w15:restartNumberingAfterBreak="0">
    <w:nsid w:val="691646C2"/>
    <w:multiLevelType w:val="hybridMultilevel"/>
    <w:tmpl w:val="62F26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741DA0"/>
    <w:multiLevelType w:val="hybridMultilevel"/>
    <w:tmpl w:val="C21C4136"/>
    <w:lvl w:ilvl="0" w:tplc="36A6C5A6">
      <w:start w:val="1"/>
      <w:numFmt w:val="bullet"/>
      <w:lvlText w:val=""/>
      <w:lvlJc w:val="left"/>
      <w:pPr>
        <w:ind w:left="2160" w:hanging="360"/>
      </w:pPr>
      <w:rPr>
        <w:rFonts w:ascii="Symbol" w:hAnsi="Symbol"/>
      </w:rPr>
    </w:lvl>
    <w:lvl w:ilvl="1" w:tplc="F9B2AD4C">
      <w:start w:val="1"/>
      <w:numFmt w:val="bullet"/>
      <w:lvlText w:val=""/>
      <w:lvlJc w:val="left"/>
      <w:pPr>
        <w:ind w:left="2160" w:hanging="360"/>
      </w:pPr>
      <w:rPr>
        <w:rFonts w:ascii="Symbol" w:hAnsi="Symbol"/>
      </w:rPr>
    </w:lvl>
    <w:lvl w:ilvl="2" w:tplc="D6D2B6E0">
      <w:start w:val="1"/>
      <w:numFmt w:val="decimal"/>
      <w:lvlText w:val="%3."/>
      <w:lvlJc w:val="left"/>
      <w:pPr>
        <w:ind w:left="2520" w:hanging="360"/>
      </w:pPr>
      <w:rPr>
        <w:rFonts w:ascii="Symbol" w:hAnsi="Symbol"/>
      </w:rPr>
    </w:lvl>
    <w:lvl w:ilvl="3" w:tplc="5FEA0888">
      <w:start w:val="1"/>
      <w:numFmt w:val="decimal"/>
      <w:lvlText w:val="%4)"/>
      <w:lvlJc w:val="left"/>
      <w:pPr>
        <w:ind w:left="2880" w:hanging="360"/>
      </w:pPr>
      <w:rPr>
        <w:rFonts w:ascii="Symbol" w:hAnsi="Symbol"/>
      </w:rPr>
    </w:lvl>
    <w:lvl w:ilvl="4" w:tplc="32E6F020">
      <w:start w:val="1"/>
      <w:numFmt w:val="lowerLetter"/>
      <w:lvlText w:val="%5)"/>
      <w:lvlJc w:val="left"/>
      <w:pPr>
        <w:ind w:left="3240" w:hanging="360"/>
      </w:pPr>
      <w:rPr>
        <w:rFonts w:ascii="Symbol" w:hAnsi="Symbol"/>
      </w:rPr>
    </w:lvl>
    <w:lvl w:ilvl="5" w:tplc="D11A8678">
      <w:start w:val="1"/>
      <w:numFmt w:val="bullet"/>
      <w:lvlText w:val=""/>
      <w:lvlJc w:val="left"/>
      <w:pPr>
        <w:ind w:left="2160" w:hanging="360"/>
      </w:pPr>
      <w:rPr>
        <w:rFonts w:ascii="Symbol" w:hAnsi="Symbol"/>
      </w:rPr>
    </w:lvl>
    <w:lvl w:ilvl="6" w:tplc="2FA05194">
      <w:start w:val="1"/>
      <w:numFmt w:val="bullet"/>
      <w:lvlText w:val=""/>
      <w:lvlJc w:val="left"/>
      <w:pPr>
        <w:ind w:left="2160" w:hanging="360"/>
      </w:pPr>
      <w:rPr>
        <w:rFonts w:ascii="Symbol" w:hAnsi="Symbol"/>
      </w:rPr>
    </w:lvl>
    <w:lvl w:ilvl="7" w:tplc="314A4370">
      <w:start w:val="1"/>
      <w:numFmt w:val="bullet"/>
      <w:lvlText w:val=""/>
      <w:lvlJc w:val="left"/>
      <w:pPr>
        <w:ind w:left="2160" w:hanging="360"/>
      </w:pPr>
      <w:rPr>
        <w:rFonts w:ascii="Symbol" w:hAnsi="Symbol"/>
      </w:rPr>
    </w:lvl>
    <w:lvl w:ilvl="8" w:tplc="94C61E12">
      <w:start w:val="1"/>
      <w:numFmt w:val="bullet"/>
      <w:lvlText w:val=""/>
      <w:lvlJc w:val="left"/>
      <w:pPr>
        <w:ind w:left="2160" w:hanging="360"/>
      </w:pPr>
      <w:rPr>
        <w:rFonts w:ascii="Symbol" w:hAnsi="Symbol"/>
      </w:rPr>
    </w:lvl>
  </w:abstractNum>
  <w:abstractNum w:abstractNumId="39" w15:restartNumberingAfterBreak="0">
    <w:nsid w:val="6C5127BE"/>
    <w:multiLevelType w:val="hybridMultilevel"/>
    <w:tmpl w:val="DE585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AF6F75"/>
    <w:multiLevelType w:val="multilevel"/>
    <w:tmpl w:val="1A745D70"/>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1" w15:restartNumberingAfterBreak="0">
    <w:nsid w:val="724F0BFB"/>
    <w:multiLevelType w:val="hybridMultilevel"/>
    <w:tmpl w:val="9C0E32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9950B9"/>
    <w:multiLevelType w:val="hybridMultilevel"/>
    <w:tmpl w:val="003A0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3E9D8D"/>
    <w:multiLevelType w:val="hybridMultilevel"/>
    <w:tmpl w:val="FFFFFFFF"/>
    <w:lvl w:ilvl="0" w:tplc="80EA16C0">
      <w:start w:val="1"/>
      <w:numFmt w:val="decimal"/>
      <w:lvlText w:val="%1."/>
      <w:lvlJc w:val="left"/>
      <w:pPr>
        <w:ind w:left="720" w:hanging="360"/>
      </w:pPr>
    </w:lvl>
    <w:lvl w:ilvl="1" w:tplc="29AC2402">
      <w:start w:val="4"/>
      <w:numFmt w:val="decimal"/>
      <w:lvlText w:val="%2."/>
      <w:lvlJc w:val="left"/>
      <w:pPr>
        <w:ind w:left="1440" w:hanging="360"/>
      </w:pPr>
    </w:lvl>
    <w:lvl w:ilvl="2" w:tplc="C11E2840">
      <w:start w:val="1"/>
      <w:numFmt w:val="lowerRoman"/>
      <w:lvlText w:val="%3."/>
      <w:lvlJc w:val="right"/>
      <w:pPr>
        <w:ind w:left="2160" w:hanging="180"/>
      </w:pPr>
    </w:lvl>
    <w:lvl w:ilvl="3" w:tplc="9752959E">
      <w:start w:val="1"/>
      <w:numFmt w:val="decimal"/>
      <w:lvlText w:val="%4."/>
      <w:lvlJc w:val="left"/>
      <w:pPr>
        <w:ind w:left="2880" w:hanging="360"/>
      </w:pPr>
    </w:lvl>
    <w:lvl w:ilvl="4" w:tplc="3D10E442">
      <w:start w:val="1"/>
      <w:numFmt w:val="lowerLetter"/>
      <w:lvlText w:val="%5."/>
      <w:lvlJc w:val="left"/>
      <w:pPr>
        <w:ind w:left="3600" w:hanging="360"/>
      </w:pPr>
    </w:lvl>
    <w:lvl w:ilvl="5" w:tplc="4A424690">
      <w:start w:val="1"/>
      <w:numFmt w:val="lowerRoman"/>
      <w:lvlText w:val="%6."/>
      <w:lvlJc w:val="right"/>
      <w:pPr>
        <w:ind w:left="4320" w:hanging="180"/>
      </w:pPr>
    </w:lvl>
    <w:lvl w:ilvl="6" w:tplc="92147590">
      <w:start w:val="1"/>
      <w:numFmt w:val="decimal"/>
      <w:lvlText w:val="%7."/>
      <w:lvlJc w:val="left"/>
      <w:pPr>
        <w:ind w:left="5040" w:hanging="360"/>
      </w:pPr>
    </w:lvl>
    <w:lvl w:ilvl="7" w:tplc="73562BEE">
      <w:start w:val="1"/>
      <w:numFmt w:val="lowerLetter"/>
      <w:lvlText w:val="%8."/>
      <w:lvlJc w:val="left"/>
      <w:pPr>
        <w:ind w:left="5760" w:hanging="360"/>
      </w:pPr>
    </w:lvl>
    <w:lvl w:ilvl="8" w:tplc="8F02E9B6">
      <w:start w:val="1"/>
      <w:numFmt w:val="lowerRoman"/>
      <w:lvlText w:val="%9."/>
      <w:lvlJc w:val="right"/>
      <w:pPr>
        <w:ind w:left="6480" w:hanging="180"/>
      </w:pPr>
    </w:lvl>
  </w:abstractNum>
  <w:num w:numId="1" w16cid:durableId="475537350">
    <w:abstractNumId w:val="1"/>
  </w:num>
  <w:num w:numId="2" w16cid:durableId="1903561262">
    <w:abstractNumId w:val="10"/>
  </w:num>
  <w:num w:numId="3" w16cid:durableId="53283884">
    <w:abstractNumId w:val="43"/>
  </w:num>
  <w:num w:numId="4" w16cid:durableId="2019428392">
    <w:abstractNumId w:val="12"/>
  </w:num>
  <w:num w:numId="5" w16cid:durableId="555824232">
    <w:abstractNumId w:val="31"/>
  </w:num>
  <w:num w:numId="6" w16cid:durableId="1916940618">
    <w:abstractNumId w:val="19"/>
  </w:num>
  <w:num w:numId="7" w16cid:durableId="1624579005">
    <w:abstractNumId w:val="9"/>
  </w:num>
  <w:num w:numId="8" w16cid:durableId="2106072383">
    <w:abstractNumId w:val="4"/>
  </w:num>
  <w:num w:numId="9" w16cid:durableId="1148521913">
    <w:abstractNumId w:val="8"/>
  </w:num>
  <w:num w:numId="10" w16cid:durableId="2101023454">
    <w:abstractNumId w:val="3"/>
  </w:num>
  <w:num w:numId="11" w16cid:durableId="1376003216">
    <w:abstractNumId w:val="15"/>
  </w:num>
  <w:num w:numId="12" w16cid:durableId="390814615">
    <w:abstractNumId w:val="11"/>
  </w:num>
  <w:num w:numId="13" w16cid:durableId="239680708">
    <w:abstractNumId w:val="42"/>
  </w:num>
  <w:num w:numId="14" w16cid:durableId="969358847">
    <w:abstractNumId w:val="21"/>
  </w:num>
  <w:num w:numId="15" w16cid:durableId="466166373">
    <w:abstractNumId w:val="41"/>
  </w:num>
  <w:num w:numId="16" w16cid:durableId="1030256680">
    <w:abstractNumId w:val="35"/>
  </w:num>
  <w:num w:numId="17" w16cid:durableId="672024998">
    <w:abstractNumId w:val="36"/>
  </w:num>
  <w:num w:numId="18" w16cid:durableId="728459907">
    <w:abstractNumId w:val="33"/>
  </w:num>
  <w:num w:numId="19" w16cid:durableId="1918436271">
    <w:abstractNumId w:val="34"/>
  </w:num>
  <w:num w:numId="20" w16cid:durableId="22219372">
    <w:abstractNumId w:val="28"/>
  </w:num>
  <w:num w:numId="21" w16cid:durableId="685519583">
    <w:abstractNumId w:val="23"/>
  </w:num>
  <w:num w:numId="22" w16cid:durableId="937836292">
    <w:abstractNumId w:val="7"/>
  </w:num>
  <w:num w:numId="23" w16cid:durableId="1635404403">
    <w:abstractNumId w:val="0"/>
  </w:num>
  <w:num w:numId="24" w16cid:durableId="445465770">
    <w:abstractNumId w:val="40"/>
  </w:num>
  <w:num w:numId="25" w16cid:durableId="52199217">
    <w:abstractNumId w:val="32"/>
  </w:num>
  <w:num w:numId="26" w16cid:durableId="1081025807">
    <w:abstractNumId w:val="18"/>
  </w:num>
  <w:num w:numId="27" w16cid:durableId="270170898">
    <w:abstractNumId w:val="38"/>
  </w:num>
  <w:num w:numId="28" w16cid:durableId="1336037451">
    <w:abstractNumId w:val="22"/>
  </w:num>
  <w:num w:numId="29" w16cid:durableId="1500803251">
    <w:abstractNumId w:val="14"/>
  </w:num>
  <w:num w:numId="30" w16cid:durableId="656153494">
    <w:abstractNumId w:val="2"/>
  </w:num>
  <w:num w:numId="31" w16cid:durableId="1677728628">
    <w:abstractNumId w:val="17"/>
  </w:num>
  <w:num w:numId="32" w16cid:durableId="1512139132">
    <w:abstractNumId w:val="13"/>
  </w:num>
  <w:num w:numId="33" w16cid:durableId="2001959337">
    <w:abstractNumId w:val="26"/>
  </w:num>
  <w:num w:numId="34" w16cid:durableId="1278442435">
    <w:abstractNumId w:val="25"/>
  </w:num>
  <w:num w:numId="35" w16cid:durableId="1566993426">
    <w:abstractNumId w:val="20"/>
  </w:num>
  <w:num w:numId="36" w16cid:durableId="1107850055">
    <w:abstractNumId w:val="5"/>
  </w:num>
  <w:num w:numId="37" w16cid:durableId="707410230">
    <w:abstractNumId w:val="16"/>
  </w:num>
  <w:num w:numId="38" w16cid:durableId="185749989">
    <w:abstractNumId w:val="27"/>
  </w:num>
  <w:num w:numId="39" w16cid:durableId="2014336322">
    <w:abstractNumId w:val="39"/>
  </w:num>
  <w:num w:numId="40" w16cid:durableId="2040625000">
    <w:abstractNumId w:val="6"/>
  </w:num>
  <w:num w:numId="41" w16cid:durableId="788547907">
    <w:abstractNumId w:val="24"/>
  </w:num>
  <w:num w:numId="42" w16cid:durableId="1289972867">
    <w:abstractNumId w:val="30"/>
  </w:num>
  <w:num w:numId="43" w16cid:durableId="214052579">
    <w:abstractNumId w:val="37"/>
  </w:num>
  <w:num w:numId="44" w16cid:durableId="179602240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E77"/>
    <w:rsid w:val="00000286"/>
    <w:rsid w:val="000012B3"/>
    <w:rsid w:val="00004547"/>
    <w:rsid w:val="000045F0"/>
    <w:rsid w:val="000051B2"/>
    <w:rsid w:val="00005702"/>
    <w:rsid w:val="00005F05"/>
    <w:rsid w:val="000064B9"/>
    <w:rsid w:val="0000735B"/>
    <w:rsid w:val="00007C10"/>
    <w:rsid w:val="00007F4D"/>
    <w:rsid w:val="000101E8"/>
    <w:rsid w:val="0001070B"/>
    <w:rsid w:val="00011640"/>
    <w:rsid w:val="00011FA3"/>
    <w:rsid w:val="00014049"/>
    <w:rsid w:val="00014A7B"/>
    <w:rsid w:val="00015969"/>
    <w:rsid w:val="000170C8"/>
    <w:rsid w:val="00020812"/>
    <w:rsid w:val="00021E97"/>
    <w:rsid w:val="000232C9"/>
    <w:rsid w:val="0002588D"/>
    <w:rsid w:val="00025F64"/>
    <w:rsid w:val="00026361"/>
    <w:rsid w:val="00026753"/>
    <w:rsid w:val="00030516"/>
    <w:rsid w:val="0003194C"/>
    <w:rsid w:val="00031D37"/>
    <w:rsid w:val="00032B8C"/>
    <w:rsid w:val="00037B83"/>
    <w:rsid w:val="00041A5C"/>
    <w:rsid w:val="000425D0"/>
    <w:rsid w:val="000426CE"/>
    <w:rsid w:val="00042E4A"/>
    <w:rsid w:val="000436B8"/>
    <w:rsid w:val="00044AF9"/>
    <w:rsid w:val="00044E43"/>
    <w:rsid w:val="00045CDE"/>
    <w:rsid w:val="00046982"/>
    <w:rsid w:val="0005087D"/>
    <w:rsid w:val="00052E85"/>
    <w:rsid w:val="0005776C"/>
    <w:rsid w:val="00057901"/>
    <w:rsid w:val="00063BD0"/>
    <w:rsid w:val="00064322"/>
    <w:rsid w:val="0006440C"/>
    <w:rsid w:val="00065DEE"/>
    <w:rsid w:val="00070CE4"/>
    <w:rsid w:val="00071443"/>
    <w:rsid w:val="0007250E"/>
    <w:rsid w:val="00072662"/>
    <w:rsid w:val="00072AC7"/>
    <w:rsid w:val="00072B6A"/>
    <w:rsid w:val="000736C2"/>
    <w:rsid w:val="00073A73"/>
    <w:rsid w:val="00074E3D"/>
    <w:rsid w:val="00077BB1"/>
    <w:rsid w:val="00080228"/>
    <w:rsid w:val="000818D1"/>
    <w:rsid w:val="00083BEE"/>
    <w:rsid w:val="00087A11"/>
    <w:rsid w:val="00087F23"/>
    <w:rsid w:val="00087FC1"/>
    <w:rsid w:val="000907AB"/>
    <w:rsid w:val="00090F6D"/>
    <w:rsid w:val="0009110C"/>
    <w:rsid w:val="00091B3E"/>
    <w:rsid w:val="00092C83"/>
    <w:rsid w:val="00093ED8"/>
    <w:rsid w:val="00094B04"/>
    <w:rsid w:val="000A0334"/>
    <w:rsid w:val="000A27B8"/>
    <w:rsid w:val="000A4252"/>
    <w:rsid w:val="000A61D7"/>
    <w:rsid w:val="000A6E83"/>
    <w:rsid w:val="000B03CA"/>
    <w:rsid w:val="000B1098"/>
    <w:rsid w:val="000B116F"/>
    <w:rsid w:val="000B29D8"/>
    <w:rsid w:val="000B32EF"/>
    <w:rsid w:val="000B44BD"/>
    <w:rsid w:val="000B4CA9"/>
    <w:rsid w:val="000B656E"/>
    <w:rsid w:val="000C042F"/>
    <w:rsid w:val="000C0FFF"/>
    <w:rsid w:val="000C2FC5"/>
    <w:rsid w:val="000C54A7"/>
    <w:rsid w:val="000C5BFD"/>
    <w:rsid w:val="000C74E5"/>
    <w:rsid w:val="000C7C99"/>
    <w:rsid w:val="000D379C"/>
    <w:rsid w:val="000D3CBC"/>
    <w:rsid w:val="000D48AA"/>
    <w:rsid w:val="000D6391"/>
    <w:rsid w:val="000D66E8"/>
    <w:rsid w:val="000D7060"/>
    <w:rsid w:val="000D7618"/>
    <w:rsid w:val="000E314A"/>
    <w:rsid w:val="000E3978"/>
    <w:rsid w:val="000E4028"/>
    <w:rsid w:val="000E4758"/>
    <w:rsid w:val="000E484F"/>
    <w:rsid w:val="000E7360"/>
    <w:rsid w:val="000F16D6"/>
    <w:rsid w:val="000F2D55"/>
    <w:rsid w:val="000F3879"/>
    <w:rsid w:val="000F38F0"/>
    <w:rsid w:val="000F3A28"/>
    <w:rsid w:val="000F44DD"/>
    <w:rsid w:val="000F4ADB"/>
    <w:rsid w:val="000F5A7F"/>
    <w:rsid w:val="000F7411"/>
    <w:rsid w:val="00100830"/>
    <w:rsid w:val="00100939"/>
    <w:rsid w:val="001012FD"/>
    <w:rsid w:val="001017BF"/>
    <w:rsid w:val="00101ACA"/>
    <w:rsid w:val="00104349"/>
    <w:rsid w:val="00104A65"/>
    <w:rsid w:val="00104F97"/>
    <w:rsid w:val="00106F12"/>
    <w:rsid w:val="001115C0"/>
    <w:rsid w:val="00112051"/>
    <w:rsid w:val="00113169"/>
    <w:rsid w:val="00113F44"/>
    <w:rsid w:val="001149F2"/>
    <w:rsid w:val="00115E83"/>
    <w:rsid w:val="00116CF6"/>
    <w:rsid w:val="00122262"/>
    <w:rsid w:val="001223D3"/>
    <w:rsid w:val="00123468"/>
    <w:rsid w:val="00124915"/>
    <w:rsid w:val="00124E77"/>
    <w:rsid w:val="00124FAD"/>
    <w:rsid w:val="001300F9"/>
    <w:rsid w:val="001322A5"/>
    <w:rsid w:val="001324CA"/>
    <w:rsid w:val="0013334B"/>
    <w:rsid w:val="001345DC"/>
    <w:rsid w:val="00134F8A"/>
    <w:rsid w:val="00135D93"/>
    <w:rsid w:val="00136C74"/>
    <w:rsid w:val="001372A2"/>
    <w:rsid w:val="00137FFE"/>
    <w:rsid w:val="00141DDE"/>
    <w:rsid w:val="00143DDB"/>
    <w:rsid w:val="00143E80"/>
    <w:rsid w:val="00144E09"/>
    <w:rsid w:val="0014609A"/>
    <w:rsid w:val="0015068D"/>
    <w:rsid w:val="00154D2F"/>
    <w:rsid w:val="00154EB5"/>
    <w:rsid w:val="00155054"/>
    <w:rsid w:val="00156055"/>
    <w:rsid w:val="0015717D"/>
    <w:rsid w:val="0015731D"/>
    <w:rsid w:val="001603B0"/>
    <w:rsid w:val="00160FEA"/>
    <w:rsid w:val="0016196D"/>
    <w:rsid w:val="00161CC5"/>
    <w:rsid w:val="00162F77"/>
    <w:rsid w:val="00164378"/>
    <w:rsid w:val="00164AEB"/>
    <w:rsid w:val="00171550"/>
    <w:rsid w:val="001725D5"/>
    <w:rsid w:val="00173115"/>
    <w:rsid w:val="00173215"/>
    <w:rsid w:val="0017457E"/>
    <w:rsid w:val="001747BD"/>
    <w:rsid w:val="00175079"/>
    <w:rsid w:val="0017651D"/>
    <w:rsid w:val="0017665F"/>
    <w:rsid w:val="00176DF6"/>
    <w:rsid w:val="001810D3"/>
    <w:rsid w:val="00181D80"/>
    <w:rsid w:val="001839BC"/>
    <w:rsid w:val="00183EF2"/>
    <w:rsid w:val="001855B9"/>
    <w:rsid w:val="001879F3"/>
    <w:rsid w:val="001918B6"/>
    <w:rsid w:val="00191E85"/>
    <w:rsid w:val="001933B1"/>
    <w:rsid w:val="00194304"/>
    <w:rsid w:val="001950E4"/>
    <w:rsid w:val="00195262"/>
    <w:rsid w:val="00195960"/>
    <w:rsid w:val="001977C2"/>
    <w:rsid w:val="0019797F"/>
    <w:rsid w:val="001A03C1"/>
    <w:rsid w:val="001A3D17"/>
    <w:rsid w:val="001A613B"/>
    <w:rsid w:val="001A6B2C"/>
    <w:rsid w:val="001A7487"/>
    <w:rsid w:val="001B19B1"/>
    <w:rsid w:val="001B28E3"/>
    <w:rsid w:val="001B30F3"/>
    <w:rsid w:val="001B32B1"/>
    <w:rsid w:val="001B3FA2"/>
    <w:rsid w:val="001B6297"/>
    <w:rsid w:val="001B7DCD"/>
    <w:rsid w:val="001C016A"/>
    <w:rsid w:val="001C0608"/>
    <w:rsid w:val="001C477B"/>
    <w:rsid w:val="001C5605"/>
    <w:rsid w:val="001C5F8C"/>
    <w:rsid w:val="001C7048"/>
    <w:rsid w:val="001D13FE"/>
    <w:rsid w:val="001D3EE4"/>
    <w:rsid w:val="001D41E0"/>
    <w:rsid w:val="001D4289"/>
    <w:rsid w:val="001D4BA7"/>
    <w:rsid w:val="001D51BE"/>
    <w:rsid w:val="001D554E"/>
    <w:rsid w:val="001D56D8"/>
    <w:rsid w:val="001D593C"/>
    <w:rsid w:val="001D5F9C"/>
    <w:rsid w:val="001D65E7"/>
    <w:rsid w:val="001D661A"/>
    <w:rsid w:val="001E3479"/>
    <w:rsid w:val="001E5125"/>
    <w:rsid w:val="001E552C"/>
    <w:rsid w:val="001E71D7"/>
    <w:rsid w:val="001E7AE5"/>
    <w:rsid w:val="001F2BBA"/>
    <w:rsid w:val="001F3A54"/>
    <w:rsid w:val="001F47F3"/>
    <w:rsid w:val="001F495D"/>
    <w:rsid w:val="001F739F"/>
    <w:rsid w:val="00200069"/>
    <w:rsid w:val="002006F1"/>
    <w:rsid w:val="0020297E"/>
    <w:rsid w:val="00203C64"/>
    <w:rsid w:val="00204F60"/>
    <w:rsid w:val="002062FD"/>
    <w:rsid w:val="00207113"/>
    <w:rsid w:val="00210987"/>
    <w:rsid w:val="00211C99"/>
    <w:rsid w:val="002120DD"/>
    <w:rsid w:val="00212F9C"/>
    <w:rsid w:val="0021320F"/>
    <w:rsid w:val="00216B0F"/>
    <w:rsid w:val="00223CC5"/>
    <w:rsid w:val="002251FD"/>
    <w:rsid w:val="00227196"/>
    <w:rsid w:val="00227994"/>
    <w:rsid w:val="00227AAF"/>
    <w:rsid w:val="00230888"/>
    <w:rsid w:val="002308F7"/>
    <w:rsid w:val="00231B6D"/>
    <w:rsid w:val="00233621"/>
    <w:rsid w:val="002350EE"/>
    <w:rsid w:val="00235139"/>
    <w:rsid w:val="002359B9"/>
    <w:rsid w:val="00236199"/>
    <w:rsid w:val="00236661"/>
    <w:rsid w:val="002402EC"/>
    <w:rsid w:val="00241BB1"/>
    <w:rsid w:val="00244086"/>
    <w:rsid w:val="0024471B"/>
    <w:rsid w:val="002448C6"/>
    <w:rsid w:val="00244E02"/>
    <w:rsid w:val="002454B8"/>
    <w:rsid w:val="002458C0"/>
    <w:rsid w:val="002513EF"/>
    <w:rsid w:val="00252827"/>
    <w:rsid w:val="002538F0"/>
    <w:rsid w:val="002572A7"/>
    <w:rsid w:val="00260D77"/>
    <w:rsid w:val="00260F13"/>
    <w:rsid w:val="00261271"/>
    <w:rsid w:val="00261EC9"/>
    <w:rsid w:val="002622DC"/>
    <w:rsid w:val="00265A92"/>
    <w:rsid w:val="002671F3"/>
    <w:rsid w:val="00267DE0"/>
    <w:rsid w:val="0027012A"/>
    <w:rsid w:val="00270451"/>
    <w:rsid w:val="0027096D"/>
    <w:rsid w:val="00271B11"/>
    <w:rsid w:val="002739F2"/>
    <w:rsid w:val="002763AB"/>
    <w:rsid w:val="0027723D"/>
    <w:rsid w:val="00280AFF"/>
    <w:rsid w:val="00282BE5"/>
    <w:rsid w:val="00284E27"/>
    <w:rsid w:val="00286F35"/>
    <w:rsid w:val="002913A1"/>
    <w:rsid w:val="00292A90"/>
    <w:rsid w:val="00294BC9"/>
    <w:rsid w:val="002957B1"/>
    <w:rsid w:val="00295CF2"/>
    <w:rsid w:val="002A07F3"/>
    <w:rsid w:val="002A211F"/>
    <w:rsid w:val="002A2E69"/>
    <w:rsid w:val="002A47F2"/>
    <w:rsid w:val="002B0691"/>
    <w:rsid w:val="002B0B11"/>
    <w:rsid w:val="002B0DF6"/>
    <w:rsid w:val="002B148D"/>
    <w:rsid w:val="002B186F"/>
    <w:rsid w:val="002B1E49"/>
    <w:rsid w:val="002B250C"/>
    <w:rsid w:val="002B2E4B"/>
    <w:rsid w:val="002B2FF2"/>
    <w:rsid w:val="002B42AA"/>
    <w:rsid w:val="002C0099"/>
    <w:rsid w:val="002C45A3"/>
    <w:rsid w:val="002C738E"/>
    <w:rsid w:val="002D1CA2"/>
    <w:rsid w:val="002D265A"/>
    <w:rsid w:val="002D4D6B"/>
    <w:rsid w:val="002D5099"/>
    <w:rsid w:val="002D5C87"/>
    <w:rsid w:val="002D607B"/>
    <w:rsid w:val="002D7A12"/>
    <w:rsid w:val="002E6A83"/>
    <w:rsid w:val="002F14DB"/>
    <w:rsid w:val="002F1A02"/>
    <w:rsid w:val="002F220C"/>
    <w:rsid w:val="002F2B32"/>
    <w:rsid w:val="002F2ECE"/>
    <w:rsid w:val="002F3F60"/>
    <w:rsid w:val="002F5E52"/>
    <w:rsid w:val="002F63EE"/>
    <w:rsid w:val="002F715D"/>
    <w:rsid w:val="002F7543"/>
    <w:rsid w:val="003012E0"/>
    <w:rsid w:val="0030164B"/>
    <w:rsid w:val="00302669"/>
    <w:rsid w:val="0030479D"/>
    <w:rsid w:val="00305005"/>
    <w:rsid w:val="0030692A"/>
    <w:rsid w:val="00306BD5"/>
    <w:rsid w:val="0030761E"/>
    <w:rsid w:val="00310448"/>
    <w:rsid w:val="0031151B"/>
    <w:rsid w:val="00311B05"/>
    <w:rsid w:val="0031216F"/>
    <w:rsid w:val="00312DD9"/>
    <w:rsid w:val="00313678"/>
    <w:rsid w:val="00314791"/>
    <w:rsid w:val="003157F5"/>
    <w:rsid w:val="00315B48"/>
    <w:rsid w:val="00320CBA"/>
    <w:rsid w:val="003214A3"/>
    <w:rsid w:val="00321D7E"/>
    <w:rsid w:val="003221DC"/>
    <w:rsid w:val="003222A4"/>
    <w:rsid w:val="00322814"/>
    <w:rsid w:val="00322C64"/>
    <w:rsid w:val="00322DC4"/>
    <w:rsid w:val="00323D28"/>
    <w:rsid w:val="00324A40"/>
    <w:rsid w:val="00326024"/>
    <w:rsid w:val="00330CBF"/>
    <w:rsid w:val="0033184A"/>
    <w:rsid w:val="00331941"/>
    <w:rsid w:val="00333973"/>
    <w:rsid w:val="00334474"/>
    <w:rsid w:val="00342EB0"/>
    <w:rsid w:val="00345477"/>
    <w:rsid w:val="003454D6"/>
    <w:rsid w:val="00350725"/>
    <w:rsid w:val="00352278"/>
    <w:rsid w:val="00355747"/>
    <w:rsid w:val="00356838"/>
    <w:rsid w:val="00356A20"/>
    <w:rsid w:val="00357846"/>
    <w:rsid w:val="00362430"/>
    <w:rsid w:val="00362D73"/>
    <w:rsid w:val="00363CA5"/>
    <w:rsid w:val="00364DF3"/>
    <w:rsid w:val="00364EF8"/>
    <w:rsid w:val="003674C0"/>
    <w:rsid w:val="0037175D"/>
    <w:rsid w:val="00372643"/>
    <w:rsid w:val="003740F7"/>
    <w:rsid w:val="003766FB"/>
    <w:rsid w:val="0037676D"/>
    <w:rsid w:val="00376EA5"/>
    <w:rsid w:val="00380D55"/>
    <w:rsid w:val="00380E7F"/>
    <w:rsid w:val="00381CEB"/>
    <w:rsid w:val="00382143"/>
    <w:rsid w:val="0038290D"/>
    <w:rsid w:val="003840A2"/>
    <w:rsid w:val="003848BA"/>
    <w:rsid w:val="00384FB0"/>
    <w:rsid w:val="00385BAC"/>
    <w:rsid w:val="00386549"/>
    <w:rsid w:val="003876C6"/>
    <w:rsid w:val="003876FC"/>
    <w:rsid w:val="00390BCE"/>
    <w:rsid w:val="003915E9"/>
    <w:rsid w:val="003918ED"/>
    <w:rsid w:val="00393038"/>
    <w:rsid w:val="003943A8"/>
    <w:rsid w:val="003945AF"/>
    <w:rsid w:val="00394E70"/>
    <w:rsid w:val="00395066"/>
    <w:rsid w:val="003963B6"/>
    <w:rsid w:val="00396D9A"/>
    <w:rsid w:val="003A0F45"/>
    <w:rsid w:val="003A10ED"/>
    <w:rsid w:val="003A1EA6"/>
    <w:rsid w:val="003A4030"/>
    <w:rsid w:val="003A4EA3"/>
    <w:rsid w:val="003A6916"/>
    <w:rsid w:val="003A71D8"/>
    <w:rsid w:val="003A784C"/>
    <w:rsid w:val="003B1D53"/>
    <w:rsid w:val="003B2A78"/>
    <w:rsid w:val="003B400F"/>
    <w:rsid w:val="003B4220"/>
    <w:rsid w:val="003B4261"/>
    <w:rsid w:val="003B64D7"/>
    <w:rsid w:val="003C0F2E"/>
    <w:rsid w:val="003C4AF1"/>
    <w:rsid w:val="003C4E8F"/>
    <w:rsid w:val="003C6D22"/>
    <w:rsid w:val="003D052A"/>
    <w:rsid w:val="003D0A29"/>
    <w:rsid w:val="003D1648"/>
    <w:rsid w:val="003D4BD5"/>
    <w:rsid w:val="003D5791"/>
    <w:rsid w:val="003D63A3"/>
    <w:rsid w:val="003D7A27"/>
    <w:rsid w:val="003E119E"/>
    <w:rsid w:val="003E1D2A"/>
    <w:rsid w:val="003E1F0A"/>
    <w:rsid w:val="003E2ACD"/>
    <w:rsid w:val="003E33DE"/>
    <w:rsid w:val="003E5AF4"/>
    <w:rsid w:val="003F1CAE"/>
    <w:rsid w:val="003F1FD1"/>
    <w:rsid w:val="003F24DF"/>
    <w:rsid w:val="003F40BF"/>
    <w:rsid w:val="003F467B"/>
    <w:rsid w:val="003F51C0"/>
    <w:rsid w:val="003F6B31"/>
    <w:rsid w:val="003F6F7A"/>
    <w:rsid w:val="003F7231"/>
    <w:rsid w:val="004002C4"/>
    <w:rsid w:val="00401791"/>
    <w:rsid w:val="00403392"/>
    <w:rsid w:val="00403903"/>
    <w:rsid w:val="00405BAF"/>
    <w:rsid w:val="0040657E"/>
    <w:rsid w:val="00406E1C"/>
    <w:rsid w:val="004071E0"/>
    <w:rsid w:val="004074E6"/>
    <w:rsid w:val="00407C85"/>
    <w:rsid w:val="0041092B"/>
    <w:rsid w:val="00410A18"/>
    <w:rsid w:val="00410D82"/>
    <w:rsid w:val="0041103A"/>
    <w:rsid w:val="00411898"/>
    <w:rsid w:val="00414619"/>
    <w:rsid w:val="00416D1D"/>
    <w:rsid w:val="00417780"/>
    <w:rsid w:val="00417878"/>
    <w:rsid w:val="0042010D"/>
    <w:rsid w:val="00421057"/>
    <w:rsid w:val="004210D1"/>
    <w:rsid w:val="00421630"/>
    <w:rsid w:val="0042413D"/>
    <w:rsid w:val="004247FA"/>
    <w:rsid w:val="004255C7"/>
    <w:rsid w:val="00426AEC"/>
    <w:rsid w:val="00427FA7"/>
    <w:rsid w:val="00430167"/>
    <w:rsid w:val="00432028"/>
    <w:rsid w:val="00432798"/>
    <w:rsid w:val="00433545"/>
    <w:rsid w:val="0043357E"/>
    <w:rsid w:val="004357AA"/>
    <w:rsid w:val="00437CD8"/>
    <w:rsid w:val="00437ECA"/>
    <w:rsid w:val="004409E0"/>
    <w:rsid w:val="00440E8B"/>
    <w:rsid w:val="0044100C"/>
    <w:rsid w:val="00441283"/>
    <w:rsid w:val="00441B36"/>
    <w:rsid w:val="00442076"/>
    <w:rsid w:val="0044298C"/>
    <w:rsid w:val="0044336D"/>
    <w:rsid w:val="00443E07"/>
    <w:rsid w:val="00443E64"/>
    <w:rsid w:val="00444865"/>
    <w:rsid w:val="00446A46"/>
    <w:rsid w:val="00446D61"/>
    <w:rsid w:val="0045038E"/>
    <w:rsid w:val="00450ABC"/>
    <w:rsid w:val="00452CA4"/>
    <w:rsid w:val="00453982"/>
    <w:rsid w:val="004544B5"/>
    <w:rsid w:val="0045475C"/>
    <w:rsid w:val="00454822"/>
    <w:rsid w:val="00455993"/>
    <w:rsid w:val="00456A3D"/>
    <w:rsid w:val="00462745"/>
    <w:rsid w:val="004628C7"/>
    <w:rsid w:val="0046500A"/>
    <w:rsid w:val="0046529C"/>
    <w:rsid w:val="00465B54"/>
    <w:rsid w:val="00465F3B"/>
    <w:rsid w:val="00466187"/>
    <w:rsid w:val="00471DA7"/>
    <w:rsid w:val="0047241B"/>
    <w:rsid w:val="00475FA6"/>
    <w:rsid w:val="00475FF9"/>
    <w:rsid w:val="00476897"/>
    <w:rsid w:val="00476B44"/>
    <w:rsid w:val="00477A36"/>
    <w:rsid w:val="00477E0E"/>
    <w:rsid w:val="00480C8F"/>
    <w:rsid w:val="004831D5"/>
    <w:rsid w:val="00484FBB"/>
    <w:rsid w:val="00490CB6"/>
    <w:rsid w:val="00490F7D"/>
    <w:rsid w:val="004929D2"/>
    <w:rsid w:val="00492FC8"/>
    <w:rsid w:val="0049307F"/>
    <w:rsid w:val="00496322"/>
    <w:rsid w:val="00497286"/>
    <w:rsid w:val="004A068B"/>
    <w:rsid w:val="004A1961"/>
    <w:rsid w:val="004A2276"/>
    <w:rsid w:val="004A2731"/>
    <w:rsid w:val="004A2B37"/>
    <w:rsid w:val="004A4205"/>
    <w:rsid w:val="004A50A0"/>
    <w:rsid w:val="004B006D"/>
    <w:rsid w:val="004B1CA4"/>
    <w:rsid w:val="004B2AE6"/>
    <w:rsid w:val="004B4227"/>
    <w:rsid w:val="004B7126"/>
    <w:rsid w:val="004B760E"/>
    <w:rsid w:val="004B7740"/>
    <w:rsid w:val="004C40D9"/>
    <w:rsid w:val="004C5A9B"/>
    <w:rsid w:val="004C5C23"/>
    <w:rsid w:val="004C7237"/>
    <w:rsid w:val="004D1463"/>
    <w:rsid w:val="004D1CDF"/>
    <w:rsid w:val="004D1FE0"/>
    <w:rsid w:val="004D2D55"/>
    <w:rsid w:val="004D396F"/>
    <w:rsid w:val="004D5FC9"/>
    <w:rsid w:val="004D637E"/>
    <w:rsid w:val="004D6940"/>
    <w:rsid w:val="004D799E"/>
    <w:rsid w:val="004D7C61"/>
    <w:rsid w:val="004E03CA"/>
    <w:rsid w:val="004E03D0"/>
    <w:rsid w:val="004E1010"/>
    <w:rsid w:val="004E154D"/>
    <w:rsid w:val="004E224C"/>
    <w:rsid w:val="004E2B93"/>
    <w:rsid w:val="004E4AB3"/>
    <w:rsid w:val="004E74C4"/>
    <w:rsid w:val="004F171F"/>
    <w:rsid w:val="004F2AE8"/>
    <w:rsid w:val="004F4029"/>
    <w:rsid w:val="004F640C"/>
    <w:rsid w:val="004F69F1"/>
    <w:rsid w:val="004F725F"/>
    <w:rsid w:val="00502CB0"/>
    <w:rsid w:val="00504395"/>
    <w:rsid w:val="005070FF"/>
    <w:rsid w:val="005075C7"/>
    <w:rsid w:val="00510722"/>
    <w:rsid w:val="00510D50"/>
    <w:rsid w:val="00511835"/>
    <w:rsid w:val="005131F6"/>
    <w:rsid w:val="00513495"/>
    <w:rsid w:val="00513B35"/>
    <w:rsid w:val="00513CCB"/>
    <w:rsid w:val="00513E7F"/>
    <w:rsid w:val="00514269"/>
    <w:rsid w:val="00514C80"/>
    <w:rsid w:val="00514DE8"/>
    <w:rsid w:val="005165B2"/>
    <w:rsid w:val="00517188"/>
    <w:rsid w:val="00517D32"/>
    <w:rsid w:val="00517D3E"/>
    <w:rsid w:val="0051BFB0"/>
    <w:rsid w:val="0052317B"/>
    <w:rsid w:val="00523725"/>
    <w:rsid w:val="00524172"/>
    <w:rsid w:val="0052576A"/>
    <w:rsid w:val="00525AF9"/>
    <w:rsid w:val="00526019"/>
    <w:rsid w:val="0052635B"/>
    <w:rsid w:val="00527884"/>
    <w:rsid w:val="00531F87"/>
    <w:rsid w:val="00532BE3"/>
    <w:rsid w:val="00533871"/>
    <w:rsid w:val="005349FF"/>
    <w:rsid w:val="00535A66"/>
    <w:rsid w:val="00540359"/>
    <w:rsid w:val="005404EC"/>
    <w:rsid w:val="0054109C"/>
    <w:rsid w:val="00541D58"/>
    <w:rsid w:val="00541E20"/>
    <w:rsid w:val="0054216A"/>
    <w:rsid w:val="00542CF1"/>
    <w:rsid w:val="00543739"/>
    <w:rsid w:val="00543D4F"/>
    <w:rsid w:val="00544218"/>
    <w:rsid w:val="00544493"/>
    <w:rsid w:val="00544618"/>
    <w:rsid w:val="00544A2D"/>
    <w:rsid w:val="005458A4"/>
    <w:rsid w:val="00553E09"/>
    <w:rsid w:val="0055436B"/>
    <w:rsid w:val="00555CCF"/>
    <w:rsid w:val="00557497"/>
    <w:rsid w:val="00557B62"/>
    <w:rsid w:val="0056024A"/>
    <w:rsid w:val="005609DD"/>
    <w:rsid w:val="005618C6"/>
    <w:rsid w:val="00561D4C"/>
    <w:rsid w:val="005622AC"/>
    <w:rsid w:val="0056344D"/>
    <w:rsid w:val="0056346D"/>
    <w:rsid w:val="00563AC0"/>
    <w:rsid w:val="00563B40"/>
    <w:rsid w:val="00563D7B"/>
    <w:rsid w:val="005647ED"/>
    <w:rsid w:val="0056512C"/>
    <w:rsid w:val="00566425"/>
    <w:rsid w:val="0057050D"/>
    <w:rsid w:val="0057097A"/>
    <w:rsid w:val="00573A76"/>
    <w:rsid w:val="00573E3C"/>
    <w:rsid w:val="00573E6C"/>
    <w:rsid w:val="005773E9"/>
    <w:rsid w:val="00577574"/>
    <w:rsid w:val="00580042"/>
    <w:rsid w:val="00580204"/>
    <w:rsid w:val="00580488"/>
    <w:rsid w:val="005807C9"/>
    <w:rsid w:val="005823DB"/>
    <w:rsid w:val="00584276"/>
    <w:rsid w:val="005850B8"/>
    <w:rsid w:val="0058536B"/>
    <w:rsid w:val="00586EC2"/>
    <w:rsid w:val="00590AA6"/>
    <w:rsid w:val="00591BBD"/>
    <w:rsid w:val="00591C72"/>
    <w:rsid w:val="00592E48"/>
    <w:rsid w:val="0059572F"/>
    <w:rsid w:val="0059600A"/>
    <w:rsid w:val="0059636B"/>
    <w:rsid w:val="005976DA"/>
    <w:rsid w:val="005978F0"/>
    <w:rsid w:val="005A074D"/>
    <w:rsid w:val="005A193F"/>
    <w:rsid w:val="005A19DC"/>
    <w:rsid w:val="005A2AA0"/>
    <w:rsid w:val="005A2CB8"/>
    <w:rsid w:val="005A2D55"/>
    <w:rsid w:val="005A3009"/>
    <w:rsid w:val="005A526A"/>
    <w:rsid w:val="005A66BE"/>
    <w:rsid w:val="005A7532"/>
    <w:rsid w:val="005B4848"/>
    <w:rsid w:val="005C2916"/>
    <w:rsid w:val="005C3361"/>
    <w:rsid w:val="005C5F84"/>
    <w:rsid w:val="005C6389"/>
    <w:rsid w:val="005C66A3"/>
    <w:rsid w:val="005C69BE"/>
    <w:rsid w:val="005D0086"/>
    <w:rsid w:val="005D01F2"/>
    <w:rsid w:val="005D0E09"/>
    <w:rsid w:val="005D2EEF"/>
    <w:rsid w:val="005D44E4"/>
    <w:rsid w:val="005D46F1"/>
    <w:rsid w:val="005D4AB0"/>
    <w:rsid w:val="005D5099"/>
    <w:rsid w:val="005D5DFC"/>
    <w:rsid w:val="005D6AC5"/>
    <w:rsid w:val="005E1627"/>
    <w:rsid w:val="005E4626"/>
    <w:rsid w:val="005E6B49"/>
    <w:rsid w:val="005E7DBF"/>
    <w:rsid w:val="005F160D"/>
    <w:rsid w:val="005F1E90"/>
    <w:rsid w:val="005F2702"/>
    <w:rsid w:val="005F29F1"/>
    <w:rsid w:val="005F4AC3"/>
    <w:rsid w:val="005F5369"/>
    <w:rsid w:val="005F7477"/>
    <w:rsid w:val="00600223"/>
    <w:rsid w:val="00600289"/>
    <w:rsid w:val="00600DEF"/>
    <w:rsid w:val="00601732"/>
    <w:rsid w:val="0060185A"/>
    <w:rsid w:val="006024CB"/>
    <w:rsid w:val="0060260D"/>
    <w:rsid w:val="00604AFB"/>
    <w:rsid w:val="00605E82"/>
    <w:rsid w:val="00605F98"/>
    <w:rsid w:val="00606C01"/>
    <w:rsid w:val="00607671"/>
    <w:rsid w:val="00607681"/>
    <w:rsid w:val="0061251A"/>
    <w:rsid w:val="0061293B"/>
    <w:rsid w:val="00613643"/>
    <w:rsid w:val="00613B78"/>
    <w:rsid w:val="00616F62"/>
    <w:rsid w:val="006177AD"/>
    <w:rsid w:val="00617ED7"/>
    <w:rsid w:val="006204A2"/>
    <w:rsid w:val="00620F7A"/>
    <w:rsid w:val="006218F6"/>
    <w:rsid w:val="0062266D"/>
    <w:rsid w:val="00622A45"/>
    <w:rsid w:val="00623979"/>
    <w:rsid w:val="0062448A"/>
    <w:rsid w:val="00624831"/>
    <w:rsid w:val="006257CB"/>
    <w:rsid w:val="00625AC9"/>
    <w:rsid w:val="00625F32"/>
    <w:rsid w:val="0062652C"/>
    <w:rsid w:val="006302F9"/>
    <w:rsid w:val="00630423"/>
    <w:rsid w:val="00630D88"/>
    <w:rsid w:val="006318DE"/>
    <w:rsid w:val="00632ADB"/>
    <w:rsid w:val="00632AE8"/>
    <w:rsid w:val="006353CB"/>
    <w:rsid w:val="00636635"/>
    <w:rsid w:val="006369F1"/>
    <w:rsid w:val="00641A43"/>
    <w:rsid w:val="00642789"/>
    <w:rsid w:val="00642E59"/>
    <w:rsid w:val="00645C6A"/>
    <w:rsid w:val="00645E22"/>
    <w:rsid w:val="00646732"/>
    <w:rsid w:val="00646889"/>
    <w:rsid w:val="00647B4C"/>
    <w:rsid w:val="0065022A"/>
    <w:rsid w:val="0065096D"/>
    <w:rsid w:val="00650A39"/>
    <w:rsid w:val="00651C28"/>
    <w:rsid w:val="00652533"/>
    <w:rsid w:val="0065373E"/>
    <w:rsid w:val="00653E2F"/>
    <w:rsid w:val="006554C7"/>
    <w:rsid w:val="00655582"/>
    <w:rsid w:val="00656442"/>
    <w:rsid w:val="00660032"/>
    <w:rsid w:val="00660135"/>
    <w:rsid w:val="00661748"/>
    <w:rsid w:val="006628BF"/>
    <w:rsid w:val="00664082"/>
    <w:rsid w:val="00665051"/>
    <w:rsid w:val="006651D9"/>
    <w:rsid w:val="00666125"/>
    <w:rsid w:val="00666B72"/>
    <w:rsid w:val="00667242"/>
    <w:rsid w:val="00673DF7"/>
    <w:rsid w:val="00674A58"/>
    <w:rsid w:val="006760AC"/>
    <w:rsid w:val="00676F0F"/>
    <w:rsid w:val="006812D5"/>
    <w:rsid w:val="00681EF5"/>
    <w:rsid w:val="00682E99"/>
    <w:rsid w:val="00685811"/>
    <w:rsid w:val="00685C96"/>
    <w:rsid w:val="006861E6"/>
    <w:rsid w:val="006864F1"/>
    <w:rsid w:val="006869E0"/>
    <w:rsid w:val="00687CEF"/>
    <w:rsid w:val="006921A2"/>
    <w:rsid w:val="00692560"/>
    <w:rsid w:val="00693420"/>
    <w:rsid w:val="006939A0"/>
    <w:rsid w:val="00693BB1"/>
    <w:rsid w:val="006942E5"/>
    <w:rsid w:val="0069494D"/>
    <w:rsid w:val="00697CCC"/>
    <w:rsid w:val="006A0278"/>
    <w:rsid w:val="006A07CA"/>
    <w:rsid w:val="006A34F0"/>
    <w:rsid w:val="006A3F63"/>
    <w:rsid w:val="006A6217"/>
    <w:rsid w:val="006A78E5"/>
    <w:rsid w:val="006A7CB1"/>
    <w:rsid w:val="006B1C7E"/>
    <w:rsid w:val="006B2852"/>
    <w:rsid w:val="006B3AE3"/>
    <w:rsid w:val="006B5B8B"/>
    <w:rsid w:val="006B61D6"/>
    <w:rsid w:val="006B6C5F"/>
    <w:rsid w:val="006C0736"/>
    <w:rsid w:val="006C11A1"/>
    <w:rsid w:val="006C15B6"/>
    <w:rsid w:val="006C2704"/>
    <w:rsid w:val="006C31A8"/>
    <w:rsid w:val="006C4385"/>
    <w:rsid w:val="006C4E0F"/>
    <w:rsid w:val="006C5A20"/>
    <w:rsid w:val="006C5A7B"/>
    <w:rsid w:val="006C732A"/>
    <w:rsid w:val="006D02C4"/>
    <w:rsid w:val="006D5FAE"/>
    <w:rsid w:val="006D657A"/>
    <w:rsid w:val="006D6902"/>
    <w:rsid w:val="006E01CD"/>
    <w:rsid w:val="006E06B1"/>
    <w:rsid w:val="006E0A09"/>
    <w:rsid w:val="006E1130"/>
    <w:rsid w:val="006E375B"/>
    <w:rsid w:val="006E4C63"/>
    <w:rsid w:val="006E5564"/>
    <w:rsid w:val="006E5B5B"/>
    <w:rsid w:val="006E661C"/>
    <w:rsid w:val="006F03CB"/>
    <w:rsid w:val="006F3BB8"/>
    <w:rsid w:val="006F5058"/>
    <w:rsid w:val="006F5621"/>
    <w:rsid w:val="006F5CC1"/>
    <w:rsid w:val="00701A60"/>
    <w:rsid w:val="00701FB7"/>
    <w:rsid w:val="0070597F"/>
    <w:rsid w:val="00712CCD"/>
    <w:rsid w:val="007150E9"/>
    <w:rsid w:val="007157A6"/>
    <w:rsid w:val="00717457"/>
    <w:rsid w:val="00717EAA"/>
    <w:rsid w:val="007214CF"/>
    <w:rsid w:val="00721581"/>
    <w:rsid w:val="007215F9"/>
    <w:rsid w:val="00721DB0"/>
    <w:rsid w:val="0072482C"/>
    <w:rsid w:val="0072546B"/>
    <w:rsid w:val="00730F67"/>
    <w:rsid w:val="007336A2"/>
    <w:rsid w:val="00733B39"/>
    <w:rsid w:val="00733CC6"/>
    <w:rsid w:val="00734BBF"/>
    <w:rsid w:val="00735D79"/>
    <w:rsid w:val="007367B4"/>
    <w:rsid w:val="00737560"/>
    <w:rsid w:val="0073777B"/>
    <w:rsid w:val="00737836"/>
    <w:rsid w:val="00740C81"/>
    <w:rsid w:val="007414C8"/>
    <w:rsid w:val="007416B4"/>
    <w:rsid w:val="00741769"/>
    <w:rsid w:val="00741C36"/>
    <w:rsid w:val="0074414A"/>
    <w:rsid w:val="00744201"/>
    <w:rsid w:val="007442DD"/>
    <w:rsid w:val="00744301"/>
    <w:rsid w:val="00746742"/>
    <w:rsid w:val="0074688D"/>
    <w:rsid w:val="00746968"/>
    <w:rsid w:val="0074757C"/>
    <w:rsid w:val="0074792B"/>
    <w:rsid w:val="007508BF"/>
    <w:rsid w:val="007522FD"/>
    <w:rsid w:val="00752351"/>
    <w:rsid w:val="00754401"/>
    <w:rsid w:val="00754587"/>
    <w:rsid w:val="00761F04"/>
    <w:rsid w:val="007621D2"/>
    <w:rsid w:val="00762C46"/>
    <w:rsid w:val="0076390E"/>
    <w:rsid w:val="007639EF"/>
    <w:rsid w:val="007639FA"/>
    <w:rsid w:val="0076506A"/>
    <w:rsid w:val="00765C1E"/>
    <w:rsid w:val="00766141"/>
    <w:rsid w:val="00771C0F"/>
    <w:rsid w:val="00773CD8"/>
    <w:rsid w:val="00777015"/>
    <w:rsid w:val="0077749A"/>
    <w:rsid w:val="00777BA7"/>
    <w:rsid w:val="00777E15"/>
    <w:rsid w:val="00780B6A"/>
    <w:rsid w:val="00782FAA"/>
    <w:rsid w:val="00784882"/>
    <w:rsid w:val="0078550B"/>
    <w:rsid w:val="007869A0"/>
    <w:rsid w:val="00786DD2"/>
    <w:rsid w:val="0078768A"/>
    <w:rsid w:val="00787E2F"/>
    <w:rsid w:val="00790F27"/>
    <w:rsid w:val="0079194D"/>
    <w:rsid w:val="00791D6B"/>
    <w:rsid w:val="00791EF8"/>
    <w:rsid w:val="00792085"/>
    <w:rsid w:val="00794E77"/>
    <w:rsid w:val="00795437"/>
    <w:rsid w:val="007979FA"/>
    <w:rsid w:val="007A0E1A"/>
    <w:rsid w:val="007A3A76"/>
    <w:rsid w:val="007A400E"/>
    <w:rsid w:val="007B036F"/>
    <w:rsid w:val="007B131A"/>
    <w:rsid w:val="007B3AB0"/>
    <w:rsid w:val="007B5093"/>
    <w:rsid w:val="007B5FBA"/>
    <w:rsid w:val="007B7BAF"/>
    <w:rsid w:val="007C161B"/>
    <w:rsid w:val="007C6EE1"/>
    <w:rsid w:val="007C7926"/>
    <w:rsid w:val="007C7EA9"/>
    <w:rsid w:val="007D0D62"/>
    <w:rsid w:val="007D1EA2"/>
    <w:rsid w:val="007D225C"/>
    <w:rsid w:val="007D34EF"/>
    <w:rsid w:val="007D41E9"/>
    <w:rsid w:val="007D4F32"/>
    <w:rsid w:val="007D6C4E"/>
    <w:rsid w:val="007E0DA9"/>
    <w:rsid w:val="007E2C84"/>
    <w:rsid w:val="007E422C"/>
    <w:rsid w:val="007E4320"/>
    <w:rsid w:val="007F0EEE"/>
    <w:rsid w:val="007F2F42"/>
    <w:rsid w:val="007F35B3"/>
    <w:rsid w:val="007F7194"/>
    <w:rsid w:val="00801861"/>
    <w:rsid w:val="00801F4E"/>
    <w:rsid w:val="0080313A"/>
    <w:rsid w:val="00804E7F"/>
    <w:rsid w:val="00804FD5"/>
    <w:rsid w:val="0080544B"/>
    <w:rsid w:val="0080613C"/>
    <w:rsid w:val="00807908"/>
    <w:rsid w:val="00810E4C"/>
    <w:rsid w:val="00814017"/>
    <w:rsid w:val="008158DE"/>
    <w:rsid w:val="00815BDA"/>
    <w:rsid w:val="00816274"/>
    <w:rsid w:val="00817118"/>
    <w:rsid w:val="008225E1"/>
    <w:rsid w:val="00822C93"/>
    <w:rsid w:val="00823C1B"/>
    <w:rsid w:val="00823EA9"/>
    <w:rsid w:val="00826F6F"/>
    <w:rsid w:val="0082717E"/>
    <w:rsid w:val="00827923"/>
    <w:rsid w:val="00834727"/>
    <w:rsid w:val="008352FA"/>
    <w:rsid w:val="00835598"/>
    <w:rsid w:val="00841F1D"/>
    <w:rsid w:val="008440A2"/>
    <w:rsid w:val="00845FCD"/>
    <w:rsid w:val="0084708E"/>
    <w:rsid w:val="008517F4"/>
    <w:rsid w:val="00852448"/>
    <w:rsid w:val="00852780"/>
    <w:rsid w:val="00852C73"/>
    <w:rsid w:val="0085364E"/>
    <w:rsid w:val="00853BDC"/>
    <w:rsid w:val="00853C6B"/>
    <w:rsid w:val="00854F89"/>
    <w:rsid w:val="008562F4"/>
    <w:rsid w:val="00863F94"/>
    <w:rsid w:val="008645AD"/>
    <w:rsid w:val="0086793B"/>
    <w:rsid w:val="008705B8"/>
    <w:rsid w:val="00870A2A"/>
    <w:rsid w:val="008723E7"/>
    <w:rsid w:val="0087348C"/>
    <w:rsid w:val="008777F3"/>
    <w:rsid w:val="00877B43"/>
    <w:rsid w:val="008828C1"/>
    <w:rsid w:val="00883F0B"/>
    <w:rsid w:val="0088421D"/>
    <w:rsid w:val="00885A77"/>
    <w:rsid w:val="00885E51"/>
    <w:rsid w:val="008869C2"/>
    <w:rsid w:val="008878C8"/>
    <w:rsid w:val="00890126"/>
    <w:rsid w:val="00891927"/>
    <w:rsid w:val="00892824"/>
    <w:rsid w:val="008A06AF"/>
    <w:rsid w:val="008A1212"/>
    <w:rsid w:val="008A1C03"/>
    <w:rsid w:val="008A1DB9"/>
    <w:rsid w:val="008A1F91"/>
    <w:rsid w:val="008A237E"/>
    <w:rsid w:val="008A2CB9"/>
    <w:rsid w:val="008A6BF0"/>
    <w:rsid w:val="008A7693"/>
    <w:rsid w:val="008B07B5"/>
    <w:rsid w:val="008B1A63"/>
    <w:rsid w:val="008B2D23"/>
    <w:rsid w:val="008B3862"/>
    <w:rsid w:val="008B5417"/>
    <w:rsid w:val="008B5EAA"/>
    <w:rsid w:val="008B6218"/>
    <w:rsid w:val="008B6809"/>
    <w:rsid w:val="008B72EF"/>
    <w:rsid w:val="008C178F"/>
    <w:rsid w:val="008C3053"/>
    <w:rsid w:val="008C4169"/>
    <w:rsid w:val="008C41F5"/>
    <w:rsid w:val="008C5003"/>
    <w:rsid w:val="008C5282"/>
    <w:rsid w:val="008C571C"/>
    <w:rsid w:val="008D00C9"/>
    <w:rsid w:val="008D0DE1"/>
    <w:rsid w:val="008D3458"/>
    <w:rsid w:val="008D558F"/>
    <w:rsid w:val="008D6874"/>
    <w:rsid w:val="008E0F99"/>
    <w:rsid w:val="008E1576"/>
    <w:rsid w:val="008E4199"/>
    <w:rsid w:val="008E4AA5"/>
    <w:rsid w:val="008E5A0A"/>
    <w:rsid w:val="008E5E7B"/>
    <w:rsid w:val="008E619C"/>
    <w:rsid w:val="008E74F1"/>
    <w:rsid w:val="008E7611"/>
    <w:rsid w:val="008E76A6"/>
    <w:rsid w:val="008F0822"/>
    <w:rsid w:val="008F0E21"/>
    <w:rsid w:val="008F17E6"/>
    <w:rsid w:val="008F442A"/>
    <w:rsid w:val="008F50DA"/>
    <w:rsid w:val="008F5AD9"/>
    <w:rsid w:val="008F6AF7"/>
    <w:rsid w:val="008F76A4"/>
    <w:rsid w:val="00901083"/>
    <w:rsid w:val="009020BB"/>
    <w:rsid w:val="00907285"/>
    <w:rsid w:val="00911764"/>
    <w:rsid w:val="00912D43"/>
    <w:rsid w:val="009130DF"/>
    <w:rsid w:val="00914022"/>
    <w:rsid w:val="00914A97"/>
    <w:rsid w:val="00914CEF"/>
    <w:rsid w:val="00915080"/>
    <w:rsid w:val="009158ED"/>
    <w:rsid w:val="00915C22"/>
    <w:rsid w:val="00916A2D"/>
    <w:rsid w:val="00917154"/>
    <w:rsid w:val="00920EE6"/>
    <w:rsid w:val="00921BE7"/>
    <w:rsid w:val="00924B8A"/>
    <w:rsid w:val="0092579B"/>
    <w:rsid w:val="00925CAB"/>
    <w:rsid w:val="009264B1"/>
    <w:rsid w:val="009268F8"/>
    <w:rsid w:val="00933F92"/>
    <w:rsid w:val="00934631"/>
    <w:rsid w:val="00935C75"/>
    <w:rsid w:val="00936B1A"/>
    <w:rsid w:val="00936C5C"/>
    <w:rsid w:val="0093755D"/>
    <w:rsid w:val="0094057F"/>
    <w:rsid w:val="00941A32"/>
    <w:rsid w:val="00941F5B"/>
    <w:rsid w:val="009425C8"/>
    <w:rsid w:val="00943976"/>
    <w:rsid w:val="00943B1D"/>
    <w:rsid w:val="00944D82"/>
    <w:rsid w:val="009502FB"/>
    <w:rsid w:val="00950D0F"/>
    <w:rsid w:val="00951970"/>
    <w:rsid w:val="00951B4B"/>
    <w:rsid w:val="00957C1A"/>
    <w:rsid w:val="009607F8"/>
    <w:rsid w:val="00961508"/>
    <w:rsid w:val="00961B27"/>
    <w:rsid w:val="00963869"/>
    <w:rsid w:val="00963A21"/>
    <w:rsid w:val="00963BBC"/>
    <w:rsid w:val="0096442A"/>
    <w:rsid w:val="0096477A"/>
    <w:rsid w:val="009654F5"/>
    <w:rsid w:val="00965ACD"/>
    <w:rsid w:val="0096620A"/>
    <w:rsid w:val="0097070A"/>
    <w:rsid w:val="00970BF8"/>
    <w:rsid w:val="009724B7"/>
    <w:rsid w:val="009734DF"/>
    <w:rsid w:val="0097374A"/>
    <w:rsid w:val="009739D6"/>
    <w:rsid w:val="00973A0A"/>
    <w:rsid w:val="009755FB"/>
    <w:rsid w:val="009757B4"/>
    <w:rsid w:val="00975DB6"/>
    <w:rsid w:val="00977F72"/>
    <w:rsid w:val="00980329"/>
    <w:rsid w:val="009815A7"/>
    <w:rsid w:val="009819F0"/>
    <w:rsid w:val="009821B8"/>
    <w:rsid w:val="0098332A"/>
    <w:rsid w:val="0098529A"/>
    <w:rsid w:val="00986B06"/>
    <w:rsid w:val="0099161A"/>
    <w:rsid w:val="00991695"/>
    <w:rsid w:val="0099203C"/>
    <w:rsid w:val="00992439"/>
    <w:rsid w:val="00992984"/>
    <w:rsid w:val="0099302A"/>
    <w:rsid w:val="0099334B"/>
    <w:rsid w:val="00995C06"/>
    <w:rsid w:val="009A1193"/>
    <w:rsid w:val="009A127D"/>
    <w:rsid w:val="009A2586"/>
    <w:rsid w:val="009A3936"/>
    <w:rsid w:val="009A452E"/>
    <w:rsid w:val="009A4612"/>
    <w:rsid w:val="009A49E7"/>
    <w:rsid w:val="009A5118"/>
    <w:rsid w:val="009A60B4"/>
    <w:rsid w:val="009AC6B3"/>
    <w:rsid w:val="009B0063"/>
    <w:rsid w:val="009B08F1"/>
    <w:rsid w:val="009B0BC4"/>
    <w:rsid w:val="009B0C85"/>
    <w:rsid w:val="009B122A"/>
    <w:rsid w:val="009B2F76"/>
    <w:rsid w:val="009B35A9"/>
    <w:rsid w:val="009B393B"/>
    <w:rsid w:val="009B75EA"/>
    <w:rsid w:val="009C0166"/>
    <w:rsid w:val="009C164B"/>
    <w:rsid w:val="009C1E17"/>
    <w:rsid w:val="009C4C51"/>
    <w:rsid w:val="009C5150"/>
    <w:rsid w:val="009C5B79"/>
    <w:rsid w:val="009C69C5"/>
    <w:rsid w:val="009C69FF"/>
    <w:rsid w:val="009C7C54"/>
    <w:rsid w:val="009D3827"/>
    <w:rsid w:val="009D52D7"/>
    <w:rsid w:val="009D6388"/>
    <w:rsid w:val="009D64C5"/>
    <w:rsid w:val="009D65CE"/>
    <w:rsid w:val="009D6AE9"/>
    <w:rsid w:val="009D7140"/>
    <w:rsid w:val="009E0ACE"/>
    <w:rsid w:val="009E3BB9"/>
    <w:rsid w:val="009E70B9"/>
    <w:rsid w:val="009F0739"/>
    <w:rsid w:val="009F0ACC"/>
    <w:rsid w:val="009F152E"/>
    <w:rsid w:val="009F1BFA"/>
    <w:rsid w:val="009F2969"/>
    <w:rsid w:val="009F29A0"/>
    <w:rsid w:val="009F5CB2"/>
    <w:rsid w:val="009F652C"/>
    <w:rsid w:val="00A01B85"/>
    <w:rsid w:val="00A024F4"/>
    <w:rsid w:val="00A028F9"/>
    <w:rsid w:val="00A037A1"/>
    <w:rsid w:val="00A04DBB"/>
    <w:rsid w:val="00A0501B"/>
    <w:rsid w:val="00A0658C"/>
    <w:rsid w:val="00A0675C"/>
    <w:rsid w:val="00A0718E"/>
    <w:rsid w:val="00A077FB"/>
    <w:rsid w:val="00A0792B"/>
    <w:rsid w:val="00A128B4"/>
    <w:rsid w:val="00A12C4B"/>
    <w:rsid w:val="00A12D98"/>
    <w:rsid w:val="00A13A1D"/>
    <w:rsid w:val="00A13BEF"/>
    <w:rsid w:val="00A14666"/>
    <w:rsid w:val="00A15773"/>
    <w:rsid w:val="00A17BFF"/>
    <w:rsid w:val="00A2182C"/>
    <w:rsid w:val="00A21B89"/>
    <w:rsid w:val="00A21B94"/>
    <w:rsid w:val="00A2494E"/>
    <w:rsid w:val="00A27537"/>
    <w:rsid w:val="00A302B4"/>
    <w:rsid w:val="00A31A80"/>
    <w:rsid w:val="00A348DE"/>
    <w:rsid w:val="00A41013"/>
    <w:rsid w:val="00A41F96"/>
    <w:rsid w:val="00A4411A"/>
    <w:rsid w:val="00A46AC4"/>
    <w:rsid w:val="00A533E0"/>
    <w:rsid w:val="00A53F76"/>
    <w:rsid w:val="00A54369"/>
    <w:rsid w:val="00A556C5"/>
    <w:rsid w:val="00A55D94"/>
    <w:rsid w:val="00A562E6"/>
    <w:rsid w:val="00A57F9B"/>
    <w:rsid w:val="00A61A2C"/>
    <w:rsid w:val="00A61EFD"/>
    <w:rsid w:val="00A639AA"/>
    <w:rsid w:val="00A64BFA"/>
    <w:rsid w:val="00A667E6"/>
    <w:rsid w:val="00A67CEA"/>
    <w:rsid w:val="00A711E2"/>
    <w:rsid w:val="00A76BD1"/>
    <w:rsid w:val="00A76D8A"/>
    <w:rsid w:val="00A77983"/>
    <w:rsid w:val="00A80BE1"/>
    <w:rsid w:val="00A821AF"/>
    <w:rsid w:val="00A827CB"/>
    <w:rsid w:val="00A8502B"/>
    <w:rsid w:val="00A86321"/>
    <w:rsid w:val="00A8770B"/>
    <w:rsid w:val="00A87871"/>
    <w:rsid w:val="00A87D11"/>
    <w:rsid w:val="00A87DCE"/>
    <w:rsid w:val="00A87F1F"/>
    <w:rsid w:val="00A90EA0"/>
    <w:rsid w:val="00A9103D"/>
    <w:rsid w:val="00A911F2"/>
    <w:rsid w:val="00A91D15"/>
    <w:rsid w:val="00A924ED"/>
    <w:rsid w:val="00A9288A"/>
    <w:rsid w:val="00A93910"/>
    <w:rsid w:val="00A93E40"/>
    <w:rsid w:val="00A94ED0"/>
    <w:rsid w:val="00A95212"/>
    <w:rsid w:val="00A95CBD"/>
    <w:rsid w:val="00A961F0"/>
    <w:rsid w:val="00A961FE"/>
    <w:rsid w:val="00A97C9C"/>
    <w:rsid w:val="00AA3154"/>
    <w:rsid w:val="00AA35CB"/>
    <w:rsid w:val="00AA56E0"/>
    <w:rsid w:val="00AA5F3F"/>
    <w:rsid w:val="00AA610D"/>
    <w:rsid w:val="00AA6785"/>
    <w:rsid w:val="00AA6823"/>
    <w:rsid w:val="00AA6B24"/>
    <w:rsid w:val="00AB04F6"/>
    <w:rsid w:val="00AB0AFA"/>
    <w:rsid w:val="00AB14CC"/>
    <w:rsid w:val="00AB5A2D"/>
    <w:rsid w:val="00AB5B30"/>
    <w:rsid w:val="00AB6560"/>
    <w:rsid w:val="00AB66A7"/>
    <w:rsid w:val="00AC3958"/>
    <w:rsid w:val="00AC44FE"/>
    <w:rsid w:val="00AC6098"/>
    <w:rsid w:val="00AC7D31"/>
    <w:rsid w:val="00AD0B1A"/>
    <w:rsid w:val="00AD219B"/>
    <w:rsid w:val="00AD2810"/>
    <w:rsid w:val="00AD390F"/>
    <w:rsid w:val="00AD3D2A"/>
    <w:rsid w:val="00AD6ADB"/>
    <w:rsid w:val="00AD70D7"/>
    <w:rsid w:val="00AE4A4F"/>
    <w:rsid w:val="00AE58E6"/>
    <w:rsid w:val="00AE5990"/>
    <w:rsid w:val="00AF1C95"/>
    <w:rsid w:val="00AF2AC0"/>
    <w:rsid w:val="00AF3C2B"/>
    <w:rsid w:val="00AF3E96"/>
    <w:rsid w:val="00AF5238"/>
    <w:rsid w:val="00B01CC4"/>
    <w:rsid w:val="00B02F1C"/>
    <w:rsid w:val="00B11DF5"/>
    <w:rsid w:val="00B12DB7"/>
    <w:rsid w:val="00B131B1"/>
    <w:rsid w:val="00B135F8"/>
    <w:rsid w:val="00B13770"/>
    <w:rsid w:val="00B1416C"/>
    <w:rsid w:val="00B14D38"/>
    <w:rsid w:val="00B15A37"/>
    <w:rsid w:val="00B17729"/>
    <w:rsid w:val="00B223EB"/>
    <w:rsid w:val="00B2476C"/>
    <w:rsid w:val="00B2579D"/>
    <w:rsid w:val="00B2718E"/>
    <w:rsid w:val="00B2781B"/>
    <w:rsid w:val="00B27F17"/>
    <w:rsid w:val="00B27FBC"/>
    <w:rsid w:val="00B31D2B"/>
    <w:rsid w:val="00B32C11"/>
    <w:rsid w:val="00B32F3D"/>
    <w:rsid w:val="00B35622"/>
    <w:rsid w:val="00B36606"/>
    <w:rsid w:val="00B375B2"/>
    <w:rsid w:val="00B37B5A"/>
    <w:rsid w:val="00B37E3A"/>
    <w:rsid w:val="00B40214"/>
    <w:rsid w:val="00B4068F"/>
    <w:rsid w:val="00B4132E"/>
    <w:rsid w:val="00B41472"/>
    <w:rsid w:val="00B42A1A"/>
    <w:rsid w:val="00B45396"/>
    <w:rsid w:val="00B4630B"/>
    <w:rsid w:val="00B469C5"/>
    <w:rsid w:val="00B53B88"/>
    <w:rsid w:val="00B55102"/>
    <w:rsid w:val="00B55384"/>
    <w:rsid w:val="00B56F0A"/>
    <w:rsid w:val="00B570B5"/>
    <w:rsid w:val="00B603E9"/>
    <w:rsid w:val="00B61146"/>
    <w:rsid w:val="00B61B25"/>
    <w:rsid w:val="00B62D93"/>
    <w:rsid w:val="00B65642"/>
    <w:rsid w:val="00B659A0"/>
    <w:rsid w:val="00B70490"/>
    <w:rsid w:val="00B71808"/>
    <w:rsid w:val="00B72155"/>
    <w:rsid w:val="00B73503"/>
    <w:rsid w:val="00B7374A"/>
    <w:rsid w:val="00B7456C"/>
    <w:rsid w:val="00B762AE"/>
    <w:rsid w:val="00B766C0"/>
    <w:rsid w:val="00B76F74"/>
    <w:rsid w:val="00B77623"/>
    <w:rsid w:val="00B80168"/>
    <w:rsid w:val="00B801A0"/>
    <w:rsid w:val="00B84AAA"/>
    <w:rsid w:val="00B85270"/>
    <w:rsid w:val="00B85660"/>
    <w:rsid w:val="00B8579F"/>
    <w:rsid w:val="00B86633"/>
    <w:rsid w:val="00B86A17"/>
    <w:rsid w:val="00B86E71"/>
    <w:rsid w:val="00B90AB0"/>
    <w:rsid w:val="00B93E90"/>
    <w:rsid w:val="00B96287"/>
    <w:rsid w:val="00B9628A"/>
    <w:rsid w:val="00B96853"/>
    <w:rsid w:val="00B96C87"/>
    <w:rsid w:val="00B96CDB"/>
    <w:rsid w:val="00B96E36"/>
    <w:rsid w:val="00B977C4"/>
    <w:rsid w:val="00B9797A"/>
    <w:rsid w:val="00BA01A7"/>
    <w:rsid w:val="00BA09C6"/>
    <w:rsid w:val="00BA0FD2"/>
    <w:rsid w:val="00BA3688"/>
    <w:rsid w:val="00BA3860"/>
    <w:rsid w:val="00BA4202"/>
    <w:rsid w:val="00BA43EE"/>
    <w:rsid w:val="00BA5D31"/>
    <w:rsid w:val="00BA60D5"/>
    <w:rsid w:val="00BA7134"/>
    <w:rsid w:val="00BA7ABA"/>
    <w:rsid w:val="00BB0C1A"/>
    <w:rsid w:val="00BB0DBC"/>
    <w:rsid w:val="00BB17A5"/>
    <w:rsid w:val="00BB17CF"/>
    <w:rsid w:val="00BB1921"/>
    <w:rsid w:val="00BB1A64"/>
    <w:rsid w:val="00BB1C27"/>
    <w:rsid w:val="00BB2562"/>
    <w:rsid w:val="00BB286C"/>
    <w:rsid w:val="00BB2970"/>
    <w:rsid w:val="00BB33EC"/>
    <w:rsid w:val="00BB5513"/>
    <w:rsid w:val="00BB7E8E"/>
    <w:rsid w:val="00BC010C"/>
    <w:rsid w:val="00BC0272"/>
    <w:rsid w:val="00BC0520"/>
    <w:rsid w:val="00BC0C83"/>
    <w:rsid w:val="00BC1A1D"/>
    <w:rsid w:val="00BC3545"/>
    <w:rsid w:val="00BC361A"/>
    <w:rsid w:val="00BC6244"/>
    <w:rsid w:val="00BC6810"/>
    <w:rsid w:val="00BC7E7A"/>
    <w:rsid w:val="00BD0246"/>
    <w:rsid w:val="00BD0BCC"/>
    <w:rsid w:val="00BD15F7"/>
    <w:rsid w:val="00BD1637"/>
    <w:rsid w:val="00BD165F"/>
    <w:rsid w:val="00BD24E6"/>
    <w:rsid w:val="00BD2F79"/>
    <w:rsid w:val="00BD43DF"/>
    <w:rsid w:val="00BD57F6"/>
    <w:rsid w:val="00BD60F0"/>
    <w:rsid w:val="00BD6834"/>
    <w:rsid w:val="00BD7C64"/>
    <w:rsid w:val="00BE06E2"/>
    <w:rsid w:val="00BE1894"/>
    <w:rsid w:val="00BE1994"/>
    <w:rsid w:val="00BE24A6"/>
    <w:rsid w:val="00BE4B9F"/>
    <w:rsid w:val="00BE5247"/>
    <w:rsid w:val="00BE5727"/>
    <w:rsid w:val="00BE5F88"/>
    <w:rsid w:val="00BE6C3F"/>
    <w:rsid w:val="00BE7F7A"/>
    <w:rsid w:val="00BF263D"/>
    <w:rsid w:val="00BF34D4"/>
    <w:rsid w:val="00BF4672"/>
    <w:rsid w:val="00BF4B18"/>
    <w:rsid w:val="00BF4F73"/>
    <w:rsid w:val="00BF74D0"/>
    <w:rsid w:val="00BF7FD7"/>
    <w:rsid w:val="00C00402"/>
    <w:rsid w:val="00C00935"/>
    <w:rsid w:val="00C032E0"/>
    <w:rsid w:val="00C0732D"/>
    <w:rsid w:val="00C0741B"/>
    <w:rsid w:val="00C1012A"/>
    <w:rsid w:val="00C1024F"/>
    <w:rsid w:val="00C10DF4"/>
    <w:rsid w:val="00C1195C"/>
    <w:rsid w:val="00C1237B"/>
    <w:rsid w:val="00C15169"/>
    <w:rsid w:val="00C15F3A"/>
    <w:rsid w:val="00C17E7A"/>
    <w:rsid w:val="00C2068F"/>
    <w:rsid w:val="00C20AC1"/>
    <w:rsid w:val="00C21EC3"/>
    <w:rsid w:val="00C22E1B"/>
    <w:rsid w:val="00C242DF"/>
    <w:rsid w:val="00C246A1"/>
    <w:rsid w:val="00C24906"/>
    <w:rsid w:val="00C26D90"/>
    <w:rsid w:val="00C31672"/>
    <w:rsid w:val="00C32750"/>
    <w:rsid w:val="00C3408C"/>
    <w:rsid w:val="00C3534D"/>
    <w:rsid w:val="00C364B9"/>
    <w:rsid w:val="00C4075F"/>
    <w:rsid w:val="00C41074"/>
    <w:rsid w:val="00C4166F"/>
    <w:rsid w:val="00C4256A"/>
    <w:rsid w:val="00C43374"/>
    <w:rsid w:val="00C44783"/>
    <w:rsid w:val="00C45E07"/>
    <w:rsid w:val="00C50B52"/>
    <w:rsid w:val="00C54047"/>
    <w:rsid w:val="00C545E0"/>
    <w:rsid w:val="00C54C6B"/>
    <w:rsid w:val="00C5553A"/>
    <w:rsid w:val="00C55F5E"/>
    <w:rsid w:val="00C60A99"/>
    <w:rsid w:val="00C60B83"/>
    <w:rsid w:val="00C61379"/>
    <w:rsid w:val="00C613EF"/>
    <w:rsid w:val="00C6168A"/>
    <w:rsid w:val="00C626E2"/>
    <w:rsid w:val="00C6398B"/>
    <w:rsid w:val="00C643BC"/>
    <w:rsid w:val="00C64554"/>
    <w:rsid w:val="00C67DB7"/>
    <w:rsid w:val="00C71A67"/>
    <w:rsid w:val="00C71AD7"/>
    <w:rsid w:val="00C71DA7"/>
    <w:rsid w:val="00C73E27"/>
    <w:rsid w:val="00C74D63"/>
    <w:rsid w:val="00C757E2"/>
    <w:rsid w:val="00C76596"/>
    <w:rsid w:val="00C77482"/>
    <w:rsid w:val="00C80881"/>
    <w:rsid w:val="00C81CC6"/>
    <w:rsid w:val="00C82212"/>
    <w:rsid w:val="00C8472D"/>
    <w:rsid w:val="00C85543"/>
    <w:rsid w:val="00C85A6F"/>
    <w:rsid w:val="00C90664"/>
    <w:rsid w:val="00C94A1D"/>
    <w:rsid w:val="00C95C72"/>
    <w:rsid w:val="00CA0C58"/>
    <w:rsid w:val="00CA134E"/>
    <w:rsid w:val="00CA1E0C"/>
    <w:rsid w:val="00CA42F5"/>
    <w:rsid w:val="00CA4D39"/>
    <w:rsid w:val="00CA5F90"/>
    <w:rsid w:val="00CAB00A"/>
    <w:rsid w:val="00CB18BE"/>
    <w:rsid w:val="00CB3F1D"/>
    <w:rsid w:val="00CB3F34"/>
    <w:rsid w:val="00CB4167"/>
    <w:rsid w:val="00CB52E9"/>
    <w:rsid w:val="00CB56A8"/>
    <w:rsid w:val="00CB5C0F"/>
    <w:rsid w:val="00CB635B"/>
    <w:rsid w:val="00CB6C1A"/>
    <w:rsid w:val="00CB6E99"/>
    <w:rsid w:val="00CC1E62"/>
    <w:rsid w:val="00CC2684"/>
    <w:rsid w:val="00CC5057"/>
    <w:rsid w:val="00CC5758"/>
    <w:rsid w:val="00CC60F4"/>
    <w:rsid w:val="00CC649D"/>
    <w:rsid w:val="00CC6CB9"/>
    <w:rsid w:val="00CC7F52"/>
    <w:rsid w:val="00CD086C"/>
    <w:rsid w:val="00CD10AB"/>
    <w:rsid w:val="00CD3131"/>
    <w:rsid w:val="00CD3845"/>
    <w:rsid w:val="00CD4BD5"/>
    <w:rsid w:val="00CD5882"/>
    <w:rsid w:val="00CDEEED"/>
    <w:rsid w:val="00CE0F89"/>
    <w:rsid w:val="00CE1D13"/>
    <w:rsid w:val="00CE543C"/>
    <w:rsid w:val="00CE731A"/>
    <w:rsid w:val="00CF1520"/>
    <w:rsid w:val="00CF1DA6"/>
    <w:rsid w:val="00CF32D2"/>
    <w:rsid w:val="00CF4184"/>
    <w:rsid w:val="00CF4C5C"/>
    <w:rsid w:val="00CF5148"/>
    <w:rsid w:val="00CF5B61"/>
    <w:rsid w:val="00CF7B3E"/>
    <w:rsid w:val="00D00D9B"/>
    <w:rsid w:val="00D0207A"/>
    <w:rsid w:val="00D02E92"/>
    <w:rsid w:val="00D0358A"/>
    <w:rsid w:val="00D03B77"/>
    <w:rsid w:val="00D115A3"/>
    <w:rsid w:val="00D116C8"/>
    <w:rsid w:val="00D133A9"/>
    <w:rsid w:val="00D1592C"/>
    <w:rsid w:val="00D15D59"/>
    <w:rsid w:val="00D2092F"/>
    <w:rsid w:val="00D20F10"/>
    <w:rsid w:val="00D2122A"/>
    <w:rsid w:val="00D21445"/>
    <w:rsid w:val="00D22379"/>
    <w:rsid w:val="00D22F35"/>
    <w:rsid w:val="00D23823"/>
    <w:rsid w:val="00D23CEB"/>
    <w:rsid w:val="00D27FF8"/>
    <w:rsid w:val="00D325EF"/>
    <w:rsid w:val="00D333ED"/>
    <w:rsid w:val="00D3431C"/>
    <w:rsid w:val="00D361E9"/>
    <w:rsid w:val="00D36A14"/>
    <w:rsid w:val="00D37ADA"/>
    <w:rsid w:val="00D40A2A"/>
    <w:rsid w:val="00D40CFB"/>
    <w:rsid w:val="00D41237"/>
    <w:rsid w:val="00D41918"/>
    <w:rsid w:val="00D41B85"/>
    <w:rsid w:val="00D43CAA"/>
    <w:rsid w:val="00D448CC"/>
    <w:rsid w:val="00D45092"/>
    <w:rsid w:val="00D4528F"/>
    <w:rsid w:val="00D50645"/>
    <w:rsid w:val="00D51905"/>
    <w:rsid w:val="00D5364E"/>
    <w:rsid w:val="00D5384F"/>
    <w:rsid w:val="00D53DCD"/>
    <w:rsid w:val="00D54171"/>
    <w:rsid w:val="00D543EC"/>
    <w:rsid w:val="00D54EE2"/>
    <w:rsid w:val="00D55A25"/>
    <w:rsid w:val="00D57606"/>
    <w:rsid w:val="00D625E3"/>
    <w:rsid w:val="00D63B8B"/>
    <w:rsid w:val="00D70067"/>
    <w:rsid w:val="00D71CDE"/>
    <w:rsid w:val="00D71CFD"/>
    <w:rsid w:val="00D72818"/>
    <w:rsid w:val="00D73AB1"/>
    <w:rsid w:val="00D73DB1"/>
    <w:rsid w:val="00D74072"/>
    <w:rsid w:val="00D7450C"/>
    <w:rsid w:val="00D74E82"/>
    <w:rsid w:val="00D76701"/>
    <w:rsid w:val="00D8010E"/>
    <w:rsid w:val="00D80420"/>
    <w:rsid w:val="00D81B52"/>
    <w:rsid w:val="00D81DB4"/>
    <w:rsid w:val="00D84A0C"/>
    <w:rsid w:val="00D84AED"/>
    <w:rsid w:val="00D855C4"/>
    <w:rsid w:val="00D87033"/>
    <w:rsid w:val="00D872C7"/>
    <w:rsid w:val="00D87BF1"/>
    <w:rsid w:val="00D92156"/>
    <w:rsid w:val="00D931F8"/>
    <w:rsid w:val="00D93E67"/>
    <w:rsid w:val="00D96D21"/>
    <w:rsid w:val="00DA093E"/>
    <w:rsid w:val="00DA2256"/>
    <w:rsid w:val="00DA2B59"/>
    <w:rsid w:val="00DA2C6A"/>
    <w:rsid w:val="00DA3B07"/>
    <w:rsid w:val="00DA60ED"/>
    <w:rsid w:val="00DA74AB"/>
    <w:rsid w:val="00DB220A"/>
    <w:rsid w:val="00DB2692"/>
    <w:rsid w:val="00DB2FA2"/>
    <w:rsid w:val="00DB38C5"/>
    <w:rsid w:val="00DB56EC"/>
    <w:rsid w:val="00DB71A2"/>
    <w:rsid w:val="00DC0941"/>
    <w:rsid w:val="00DC0A12"/>
    <w:rsid w:val="00DC147D"/>
    <w:rsid w:val="00DC42DA"/>
    <w:rsid w:val="00DC4997"/>
    <w:rsid w:val="00DC4C11"/>
    <w:rsid w:val="00DC4CFF"/>
    <w:rsid w:val="00DC4D00"/>
    <w:rsid w:val="00DC532D"/>
    <w:rsid w:val="00DC58D7"/>
    <w:rsid w:val="00DC6612"/>
    <w:rsid w:val="00DC70E5"/>
    <w:rsid w:val="00DC7985"/>
    <w:rsid w:val="00DC7F3D"/>
    <w:rsid w:val="00DD11BE"/>
    <w:rsid w:val="00DD121F"/>
    <w:rsid w:val="00DD18A9"/>
    <w:rsid w:val="00DD52E6"/>
    <w:rsid w:val="00DD5E0C"/>
    <w:rsid w:val="00DD6988"/>
    <w:rsid w:val="00DE055F"/>
    <w:rsid w:val="00DE27C9"/>
    <w:rsid w:val="00DE284C"/>
    <w:rsid w:val="00DE2AF4"/>
    <w:rsid w:val="00DE61FB"/>
    <w:rsid w:val="00DE76E1"/>
    <w:rsid w:val="00DE7FDD"/>
    <w:rsid w:val="00DF13DC"/>
    <w:rsid w:val="00DF255B"/>
    <w:rsid w:val="00DF2C90"/>
    <w:rsid w:val="00DF54FA"/>
    <w:rsid w:val="00DF63CF"/>
    <w:rsid w:val="00DF6F3F"/>
    <w:rsid w:val="00DF7FDB"/>
    <w:rsid w:val="00E00893"/>
    <w:rsid w:val="00E008F3"/>
    <w:rsid w:val="00E00D29"/>
    <w:rsid w:val="00E00F7F"/>
    <w:rsid w:val="00E00FD7"/>
    <w:rsid w:val="00E0146A"/>
    <w:rsid w:val="00E05311"/>
    <w:rsid w:val="00E05523"/>
    <w:rsid w:val="00E05B18"/>
    <w:rsid w:val="00E0617D"/>
    <w:rsid w:val="00E06D8B"/>
    <w:rsid w:val="00E11433"/>
    <w:rsid w:val="00E117C5"/>
    <w:rsid w:val="00E12109"/>
    <w:rsid w:val="00E12A64"/>
    <w:rsid w:val="00E13E17"/>
    <w:rsid w:val="00E14730"/>
    <w:rsid w:val="00E2081A"/>
    <w:rsid w:val="00E21562"/>
    <w:rsid w:val="00E22126"/>
    <w:rsid w:val="00E22801"/>
    <w:rsid w:val="00E2411B"/>
    <w:rsid w:val="00E269BF"/>
    <w:rsid w:val="00E2792B"/>
    <w:rsid w:val="00E31F38"/>
    <w:rsid w:val="00E324C0"/>
    <w:rsid w:val="00E32DCC"/>
    <w:rsid w:val="00E34078"/>
    <w:rsid w:val="00E3438D"/>
    <w:rsid w:val="00E344AF"/>
    <w:rsid w:val="00E36012"/>
    <w:rsid w:val="00E3660D"/>
    <w:rsid w:val="00E3702A"/>
    <w:rsid w:val="00E37F65"/>
    <w:rsid w:val="00E42337"/>
    <w:rsid w:val="00E428B3"/>
    <w:rsid w:val="00E441FA"/>
    <w:rsid w:val="00E44996"/>
    <w:rsid w:val="00E44C03"/>
    <w:rsid w:val="00E462D9"/>
    <w:rsid w:val="00E471F6"/>
    <w:rsid w:val="00E478C2"/>
    <w:rsid w:val="00E501F9"/>
    <w:rsid w:val="00E51261"/>
    <w:rsid w:val="00E526D3"/>
    <w:rsid w:val="00E52F39"/>
    <w:rsid w:val="00E53E6B"/>
    <w:rsid w:val="00E569EE"/>
    <w:rsid w:val="00E56B89"/>
    <w:rsid w:val="00E56B91"/>
    <w:rsid w:val="00E56CC3"/>
    <w:rsid w:val="00E61341"/>
    <w:rsid w:val="00E618EA"/>
    <w:rsid w:val="00E61CE8"/>
    <w:rsid w:val="00E62867"/>
    <w:rsid w:val="00E62BF7"/>
    <w:rsid w:val="00E63579"/>
    <w:rsid w:val="00E635FB"/>
    <w:rsid w:val="00E6384C"/>
    <w:rsid w:val="00E67116"/>
    <w:rsid w:val="00E6718F"/>
    <w:rsid w:val="00E72141"/>
    <w:rsid w:val="00E72761"/>
    <w:rsid w:val="00E7342F"/>
    <w:rsid w:val="00E74162"/>
    <w:rsid w:val="00E759BE"/>
    <w:rsid w:val="00E764AB"/>
    <w:rsid w:val="00E77785"/>
    <w:rsid w:val="00E80611"/>
    <w:rsid w:val="00E81387"/>
    <w:rsid w:val="00E82158"/>
    <w:rsid w:val="00E8221D"/>
    <w:rsid w:val="00E8388E"/>
    <w:rsid w:val="00E84DEA"/>
    <w:rsid w:val="00E855EA"/>
    <w:rsid w:val="00E86053"/>
    <w:rsid w:val="00E87B1F"/>
    <w:rsid w:val="00E919C4"/>
    <w:rsid w:val="00E941FE"/>
    <w:rsid w:val="00E94534"/>
    <w:rsid w:val="00EA0C31"/>
    <w:rsid w:val="00EA15F0"/>
    <w:rsid w:val="00EA2AEA"/>
    <w:rsid w:val="00EA31FB"/>
    <w:rsid w:val="00EA3291"/>
    <w:rsid w:val="00EA4671"/>
    <w:rsid w:val="00EA482E"/>
    <w:rsid w:val="00EA53DC"/>
    <w:rsid w:val="00EA66C1"/>
    <w:rsid w:val="00EA6EEB"/>
    <w:rsid w:val="00EA7039"/>
    <w:rsid w:val="00EA7AF7"/>
    <w:rsid w:val="00EA7FEF"/>
    <w:rsid w:val="00EB113E"/>
    <w:rsid w:val="00EB25A1"/>
    <w:rsid w:val="00EB35BC"/>
    <w:rsid w:val="00EB5551"/>
    <w:rsid w:val="00EB71D4"/>
    <w:rsid w:val="00EB7D70"/>
    <w:rsid w:val="00EC01A4"/>
    <w:rsid w:val="00EC185F"/>
    <w:rsid w:val="00EC3259"/>
    <w:rsid w:val="00EC4895"/>
    <w:rsid w:val="00EC7B91"/>
    <w:rsid w:val="00EC7F56"/>
    <w:rsid w:val="00ED1A3C"/>
    <w:rsid w:val="00ED38B7"/>
    <w:rsid w:val="00ED495D"/>
    <w:rsid w:val="00ED49C8"/>
    <w:rsid w:val="00ED51C7"/>
    <w:rsid w:val="00ED5AB5"/>
    <w:rsid w:val="00ED6006"/>
    <w:rsid w:val="00ED7352"/>
    <w:rsid w:val="00ED74F4"/>
    <w:rsid w:val="00EE00F3"/>
    <w:rsid w:val="00EE0E84"/>
    <w:rsid w:val="00EE12F1"/>
    <w:rsid w:val="00EE1ED9"/>
    <w:rsid w:val="00EE21D4"/>
    <w:rsid w:val="00EE347F"/>
    <w:rsid w:val="00EE6472"/>
    <w:rsid w:val="00EE6883"/>
    <w:rsid w:val="00F00E04"/>
    <w:rsid w:val="00F0185F"/>
    <w:rsid w:val="00F03C68"/>
    <w:rsid w:val="00F06321"/>
    <w:rsid w:val="00F06474"/>
    <w:rsid w:val="00F06565"/>
    <w:rsid w:val="00F06F90"/>
    <w:rsid w:val="00F076D6"/>
    <w:rsid w:val="00F07A73"/>
    <w:rsid w:val="00F10BAB"/>
    <w:rsid w:val="00F11B64"/>
    <w:rsid w:val="00F125B2"/>
    <w:rsid w:val="00F1277C"/>
    <w:rsid w:val="00F12B3F"/>
    <w:rsid w:val="00F1560A"/>
    <w:rsid w:val="00F174AE"/>
    <w:rsid w:val="00F2029B"/>
    <w:rsid w:val="00F22EDF"/>
    <w:rsid w:val="00F22F1A"/>
    <w:rsid w:val="00F238D9"/>
    <w:rsid w:val="00F23BA1"/>
    <w:rsid w:val="00F25EB4"/>
    <w:rsid w:val="00F27589"/>
    <w:rsid w:val="00F304F2"/>
    <w:rsid w:val="00F3085D"/>
    <w:rsid w:val="00F30EF8"/>
    <w:rsid w:val="00F31A7E"/>
    <w:rsid w:val="00F3209E"/>
    <w:rsid w:val="00F3215C"/>
    <w:rsid w:val="00F348D4"/>
    <w:rsid w:val="00F357D2"/>
    <w:rsid w:val="00F358F1"/>
    <w:rsid w:val="00F3624C"/>
    <w:rsid w:val="00F36952"/>
    <w:rsid w:val="00F36B16"/>
    <w:rsid w:val="00F37AA7"/>
    <w:rsid w:val="00F421EC"/>
    <w:rsid w:val="00F4325F"/>
    <w:rsid w:val="00F43731"/>
    <w:rsid w:val="00F45552"/>
    <w:rsid w:val="00F45FDF"/>
    <w:rsid w:val="00F4635E"/>
    <w:rsid w:val="00F51560"/>
    <w:rsid w:val="00F51B75"/>
    <w:rsid w:val="00F54719"/>
    <w:rsid w:val="00F55C91"/>
    <w:rsid w:val="00F566BF"/>
    <w:rsid w:val="00F573A3"/>
    <w:rsid w:val="00F6065B"/>
    <w:rsid w:val="00F607CD"/>
    <w:rsid w:val="00F61BB2"/>
    <w:rsid w:val="00F62A67"/>
    <w:rsid w:val="00F63D54"/>
    <w:rsid w:val="00F64F20"/>
    <w:rsid w:val="00F65617"/>
    <w:rsid w:val="00F66E03"/>
    <w:rsid w:val="00F6748F"/>
    <w:rsid w:val="00F678FF"/>
    <w:rsid w:val="00F76CC9"/>
    <w:rsid w:val="00F76F7C"/>
    <w:rsid w:val="00F807E5"/>
    <w:rsid w:val="00F81579"/>
    <w:rsid w:val="00F85296"/>
    <w:rsid w:val="00F8617C"/>
    <w:rsid w:val="00F874FA"/>
    <w:rsid w:val="00F90548"/>
    <w:rsid w:val="00F9094E"/>
    <w:rsid w:val="00F91D90"/>
    <w:rsid w:val="00F926A6"/>
    <w:rsid w:val="00F92950"/>
    <w:rsid w:val="00F94CEE"/>
    <w:rsid w:val="00F94E1D"/>
    <w:rsid w:val="00F950EE"/>
    <w:rsid w:val="00F9787B"/>
    <w:rsid w:val="00F97F8E"/>
    <w:rsid w:val="00FA04DE"/>
    <w:rsid w:val="00FA0533"/>
    <w:rsid w:val="00FA057F"/>
    <w:rsid w:val="00FA15A9"/>
    <w:rsid w:val="00FA24A1"/>
    <w:rsid w:val="00FA34B0"/>
    <w:rsid w:val="00FA4868"/>
    <w:rsid w:val="00FA5AED"/>
    <w:rsid w:val="00FA5F45"/>
    <w:rsid w:val="00FA63DB"/>
    <w:rsid w:val="00FA74C1"/>
    <w:rsid w:val="00FA7F99"/>
    <w:rsid w:val="00FB09A6"/>
    <w:rsid w:val="00FB1C5D"/>
    <w:rsid w:val="00FB2A4A"/>
    <w:rsid w:val="00FB386B"/>
    <w:rsid w:val="00FB3EF7"/>
    <w:rsid w:val="00FB4D37"/>
    <w:rsid w:val="00FB5EDE"/>
    <w:rsid w:val="00FB5FC2"/>
    <w:rsid w:val="00FB79D6"/>
    <w:rsid w:val="00FC2727"/>
    <w:rsid w:val="00FC3744"/>
    <w:rsid w:val="00FC3B60"/>
    <w:rsid w:val="00FC3D5E"/>
    <w:rsid w:val="00FC43F7"/>
    <w:rsid w:val="00FC70CC"/>
    <w:rsid w:val="00FD0344"/>
    <w:rsid w:val="00FD1055"/>
    <w:rsid w:val="00FD1A4F"/>
    <w:rsid w:val="00FD2A20"/>
    <w:rsid w:val="00FD3004"/>
    <w:rsid w:val="00FD4C13"/>
    <w:rsid w:val="00FD6584"/>
    <w:rsid w:val="00FD6718"/>
    <w:rsid w:val="00FD6EF1"/>
    <w:rsid w:val="00FD703C"/>
    <w:rsid w:val="00FD7CFF"/>
    <w:rsid w:val="00FE2B25"/>
    <w:rsid w:val="00FE3AAA"/>
    <w:rsid w:val="00FE50F9"/>
    <w:rsid w:val="00FE52A1"/>
    <w:rsid w:val="00FE601D"/>
    <w:rsid w:val="00FE66E8"/>
    <w:rsid w:val="00FF0E1B"/>
    <w:rsid w:val="00FF146F"/>
    <w:rsid w:val="00FF4E0B"/>
    <w:rsid w:val="00FF669E"/>
    <w:rsid w:val="00FF66E6"/>
    <w:rsid w:val="00FF6F2B"/>
    <w:rsid w:val="00FF76BA"/>
    <w:rsid w:val="00FF794B"/>
    <w:rsid w:val="012CB798"/>
    <w:rsid w:val="0133E30F"/>
    <w:rsid w:val="0145BF9F"/>
    <w:rsid w:val="015A50C5"/>
    <w:rsid w:val="015F4278"/>
    <w:rsid w:val="0166E1EA"/>
    <w:rsid w:val="0172C220"/>
    <w:rsid w:val="018DCBAE"/>
    <w:rsid w:val="019940E2"/>
    <w:rsid w:val="019DB3DB"/>
    <w:rsid w:val="01A29B1F"/>
    <w:rsid w:val="01BE8FB9"/>
    <w:rsid w:val="0212C51C"/>
    <w:rsid w:val="023FFD2F"/>
    <w:rsid w:val="025BBEDB"/>
    <w:rsid w:val="027D2F43"/>
    <w:rsid w:val="02895D18"/>
    <w:rsid w:val="029C28EA"/>
    <w:rsid w:val="02CC0EA2"/>
    <w:rsid w:val="030096C2"/>
    <w:rsid w:val="03095858"/>
    <w:rsid w:val="0317943A"/>
    <w:rsid w:val="0322429E"/>
    <w:rsid w:val="032E3697"/>
    <w:rsid w:val="0335B19C"/>
    <w:rsid w:val="036C96F7"/>
    <w:rsid w:val="03833C97"/>
    <w:rsid w:val="03932A9F"/>
    <w:rsid w:val="03AEDBAC"/>
    <w:rsid w:val="03B7B7D2"/>
    <w:rsid w:val="03DBFF7B"/>
    <w:rsid w:val="03DCA0C2"/>
    <w:rsid w:val="03E650CE"/>
    <w:rsid w:val="041352D9"/>
    <w:rsid w:val="041540AF"/>
    <w:rsid w:val="0418342F"/>
    <w:rsid w:val="042F8F64"/>
    <w:rsid w:val="04388685"/>
    <w:rsid w:val="0444BA79"/>
    <w:rsid w:val="044E9C77"/>
    <w:rsid w:val="0464585A"/>
    <w:rsid w:val="04856AE1"/>
    <w:rsid w:val="04863EF9"/>
    <w:rsid w:val="0489A9CB"/>
    <w:rsid w:val="049C6723"/>
    <w:rsid w:val="04A78A30"/>
    <w:rsid w:val="04CFEE96"/>
    <w:rsid w:val="04FFAEA1"/>
    <w:rsid w:val="050D3A4D"/>
    <w:rsid w:val="05309CB2"/>
    <w:rsid w:val="057298D2"/>
    <w:rsid w:val="058581A9"/>
    <w:rsid w:val="05869BCF"/>
    <w:rsid w:val="058930A5"/>
    <w:rsid w:val="058F6489"/>
    <w:rsid w:val="060DC09B"/>
    <w:rsid w:val="06213B42"/>
    <w:rsid w:val="0643EE72"/>
    <w:rsid w:val="065A47F6"/>
    <w:rsid w:val="06656801"/>
    <w:rsid w:val="06B638BF"/>
    <w:rsid w:val="071872AD"/>
    <w:rsid w:val="076907BA"/>
    <w:rsid w:val="078715CA"/>
    <w:rsid w:val="078F1A92"/>
    <w:rsid w:val="07D20E7E"/>
    <w:rsid w:val="07FD0D32"/>
    <w:rsid w:val="080EC70F"/>
    <w:rsid w:val="081B85C9"/>
    <w:rsid w:val="0851FE2C"/>
    <w:rsid w:val="085F543B"/>
    <w:rsid w:val="08973AD4"/>
    <w:rsid w:val="089D4B2E"/>
    <w:rsid w:val="08AE568E"/>
    <w:rsid w:val="08C174C3"/>
    <w:rsid w:val="08D671B2"/>
    <w:rsid w:val="0906190B"/>
    <w:rsid w:val="09155CAD"/>
    <w:rsid w:val="0963A144"/>
    <w:rsid w:val="0988C7AE"/>
    <w:rsid w:val="099FAB22"/>
    <w:rsid w:val="09C984E2"/>
    <w:rsid w:val="09E45C6D"/>
    <w:rsid w:val="0A184B80"/>
    <w:rsid w:val="0A26C780"/>
    <w:rsid w:val="0A2B8C70"/>
    <w:rsid w:val="0AA2EABB"/>
    <w:rsid w:val="0AA4B59E"/>
    <w:rsid w:val="0ACECAF4"/>
    <w:rsid w:val="0AD186F6"/>
    <w:rsid w:val="0AE38F23"/>
    <w:rsid w:val="0B0BA8A7"/>
    <w:rsid w:val="0B3B0235"/>
    <w:rsid w:val="0B4135E9"/>
    <w:rsid w:val="0B648C2B"/>
    <w:rsid w:val="0B9FDE36"/>
    <w:rsid w:val="0BE03730"/>
    <w:rsid w:val="0BEF2D0C"/>
    <w:rsid w:val="0C2EEAF4"/>
    <w:rsid w:val="0CA77908"/>
    <w:rsid w:val="0CBB5A32"/>
    <w:rsid w:val="0CFFC7A4"/>
    <w:rsid w:val="0D004641"/>
    <w:rsid w:val="0D10F680"/>
    <w:rsid w:val="0D17DED1"/>
    <w:rsid w:val="0D2D33FD"/>
    <w:rsid w:val="0D385522"/>
    <w:rsid w:val="0D756C78"/>
    <w:rsid w:val="0D7EF315"/>
    <w:rsid w:val="0D82E79B"/>
    <w:rsid w:val="0DB79648"/>
    <w:rsid w:val="0DC0F174"/>
    <w:rsid w:val="0DD4EB65"/>
    <w:rsid w:val="0DF5856E"/>
    <w:rsid w:val="0E07D29C"/>
    <w:rsid w:val="0E1324CA"/>
    <w:rsid w:val="0E15D8F3"/>
    <w:rsid w:val="0E1C7AA2"/>
    <w:rsid w:val="0E7179B5"/>
    <w:rsid w:val="0E77353C"/>
    <w:rsid w:val="0EBEBD6F"/>
    <w:rsid w:val="0EF8A15C"/>
    <w:rsid w:val="0F066923"/>
    <w:rsid w:val="0F14ECF2"/>
    <w:rsid w:val="0F1C86FA"/>
    <w:rsid w:val="0F3E5C03"/>
    <w:rsid w:val="0F7A6895"/>
    <w:rsid w:val="0F7B7695"/>
    <w:rsid w:val="0FA31B65"/>
    <w:rsid w:val="0FB0BBAC"/>
    <w:rsid w:val="100724DD"/>
    <w:rsid w:val="1015ED89"/>
    <w:rsid w:val="1034421F"/>
    <w:rsid w:val="104BB06B"/>
    <w:rsid w:val="10B0F6C1"/>
    <w:rsid w:val="10C19BED"/>
    <w:rsid w:val="10D0B1C0"/>
    <w:rsid w:val="10D0F765"/>
    <w:rsid w:val="10D6E142"/>
    <w:rsid w:val="10D80021"/>
    <w:rsid w:val="1139EF5F"/>
    <w:rsid w:val="115C58B6"/>
    <w:rsid w:val="1164D387"/>
    <w:rsid w:val="11AD3F6C"/>
    <w:rsid w:val="11C11ACC"/>
    <w:rsid w:val="11D674BD"/>
    <w:rsid w:val="11D6A25F"/>
    <w:rsid w:val="1204E284"/>
    <w:rsid w:val="120D7F57"/>
    <w:rsid w:val="123EBA6E"/>
    <w:rsid w:val="1245DC60"/>
    <w:rsid w:val="1275A164"/>
    <w:rsid w:val="127FC0E1"/>
    <w:rsid w:val="12B3458C"/>
    <w:rsid w:val="12C259F0"/>
    <w:rsid w:val="12DF63A2"/>
    <w:rsid w:val="12E95C44"/>
    <w:rsid w:val="12EBC780"/>
    <w:rsid w:val="12F15076"/>
    <w:rsid w:val="1313860C"/>
    <w:rsid w:val="1331613D"/>
    <w:rsid w:val="13325408"/>
    <w:rsid w:val="13465381"/>
    <w:rsid w:val="134D22C5"/>
    <w:rsid w:val="1382212B"/>
    <w:rsid w:val="138B3EB3"/>
    <w:rsid w:val="138C6AE9"/>
    <w:rsid w:val="13A19BB0"/>
    <w:rsid w:val="13B15D74"/>
    <w:rsid w:val="13BD6BC7"/>
    <w:rsid w:val="13BD7539"/>
    <w:rsid w:val="13DD2618"/>
    <w:rsid w:val="13E3C9F4"/>
    <w:rsid w:val="13F90AE1"/>
    <w:rsid w:val="142B8C67"/>
    <w:rsid w:val="1442FF1E"/>
    <w:rsid w:val="14497124"/>
    <w:rsid w:val="144DA0B4"/>
    <w:rsid w:val="1461E310"/>
    <w:rsid w:val="1498669B"/>
    <w:rsid w:val="14CEE53A"/>
    <w:rsid w:val="14D7C177"/>
    <w:rsid w:val="14EE7123"/>
    <w:rsid w:val="151327F5"/>
    <w:rsid w:val="15164345"/>
    <w:rsid w:val="153BDE5E"/>
    <w:rsid w:val="15416166"/>
    <w:rsid w:val="15514A0F"/>
    <w:rsid w:val="155E4A8E"/>
    <w:rsid w:val="1567AA62"/>
    <w:rsid w:val="156F9040"/>
    <w:rsid w:val="15759897"/>
    <w:rsid w:val="159158C7"/>
    <w:rsid w:val="15A22ABD"/>
    <w:rsid w:val="15AA1748"/>
    <w:rsid w:val="15C5DE52"/>
    <w:rsid w:val="15CA91F6"/>
    <w:rsid w:val="15E796DA"/>
    <w:rsid w:val="16035957"/>
    <w:rsid w:val="1612A91B"/>
    <w:rsid w:val="162B55E3"/>
    <w:rsid w:val="162C6451"/>
    <w:rsid w:val="16444D58"/>
    <w:rsid w:val="1658D28F"/>
    <w:rsid w:val="16A464DB"/>
    <w:rsid w:val="16C40BAB"/>
    <w:rsid w:val="16DD3408"/>
    <w:rsid w:val="170D69E4"/>
    <w:rsid w:val="173107EE"/>
    <w:rsid w:val="177D77FA"/>
    <w:rsid w:val="178E432F"/>
    <w:rsid w:val="178E8FE9"/>
    <w:rsid w:val="179C12DE"/>
    <w:rsid w:val="17BE1ABE"/>
    <w:rsid w:val="17F6B892"/>
    <w:rsid w:val="180C3E86"/>
    <w:rsid w:val="18583649"/>
    <w:rsid w:val="185EAFD6"/>
    <w:rsid w:val="1879343F"/>
    <w:rsid w:val="1888D409"/>
    <w:rsid w:val="188E2687"/>
    <w:rsid w:val="189B2D84"/>
    <w:rsid w:val="18A17521"/>
    <w:rsid w:val="18AAD4C4"/>
    <w:rsid w:val="18C760D6"/>
    <w:rsid w:val="18CCD84F"/>
    <w:rsid w:val="18CF0DFC"/>
    <w:rsid w:val="18D27571"/>
    <w:rsid w:val="18F3983C"/>
    <w:rsid w:val="1933E98E"/>
    <w:rsid w:val="193FBB04"/>
    <w:rsid w:val="19F3AD43"/>
    <w:rsid w:val="19F6A732"/>
    <w:rsid w:val="19FBAC6D"/>
    <w:rsid w:val="1A1778A0"/>
    <w:rsid w:val="1A22DED3"/>
    <w:rsid w:val="1A2D7DC3"/>
    <w:rsid w:val="1A481EFD"/>
    <w:rsid w:val="1A4A6E7C"/>
    <w:rsid w:val="1A4DEAA1"/>
    <w:rsid w:val="1A6096A6"/>
    <w:rsid w:val="1A63BC6E"/>
    <w:rsid w:val="1A9FF154"/>
    <w:rsid w:val="1B02CF0D"/>
    <w:rsid w:val="1B227526"/>
    <w:rsid w:val="1B3B38DC"/>
    <w:rsid w:val="1B4CDF5E"/>
    <w:rsid w:val="1B4F3A57"/>
    <w:rsid w:val="1B4F6277"/>
    <w:rsid w:val="1B5F4CB9"/>
    <w:rsid w:val="1B88BBF0"/>
    <w:rsid w:val="1B908B13"/>
    <w:rsid w:val="1B977CCE"/>
    <w:rsid w:val="1BBA6334"/>
    <w:rsid w:val="1BC4583E"/>
    <w:rsid w:val="1BEB9877"/>
    <w:rsid w:val="1BEFE9E3"/>
    <w:rsid w:val="1BF63E90"/>
    <w:rsid w:val="1C0FE5F5"/>
    <w:rsid w:val="1C465667"/>
    <w:rsid w:val="1C5010F3"/>
    <w:rsid w:val="1C63F141"/>
    <w:rsid w:val="1C7C97B4"/>
    <w:rsid w:val="1CA537E5"/>
    <w:rsid w:val="1CBEDCFF"/>
    <w:rsid w:val="1CC5A548"/>
    <w:rsid w:val="1CE14C3B"/>
    <w:rsid w:val="1CE736C9"/>
    <w:rsid w:val="1CF779A1"/>
    <w:rsid w:val="1D07E54F"/>
    <w:rsid w:val="1D087911"/>
    <w:rsid w:val="1D2F07D0"/>
    <w:rsid w:val="1D31E0B2"/>
    <w:rsid w:val="1D3220F9"/>
    <w:rsid w:val="1D332C6C"/>
    <w:rsid w:val="1D34A6E8"/>
    <w:rsid w:val="1D4B454D"/>
    <w:rsid w:val="1D5864CB"/>
    <w:rsid w:val="1D63AF48"/>
    <w:rsid w:val="1D7CAB68"/>
    <w:rsid w:val="1D7E2DD3"/>
    <w:rsid w:val="1D82375E"/>
    <w:rsid w:val="1D9B3782"/>
    <w:rsid w:val="1DA61965"/>
    <w:rsid w:val="1DB638C8"/>
    <w:rsid w:val="1DC04879"/>
    <w:rsid w:val="1DC266C2"/>
    <w:rsid w:val="1DED5A6F"/>
    <w:rsid w:val="1DFD31A4"/>
    <w:rsid w:val="1E2122C0"/>
    <w:rsid w:val="1E49A6AC"/>
    <w:rsid w:val="1E53BCF4"/>
    <w:rsid w:val="1E53EFC5"/>
    <w:rsid w:val="1ECDF15A"/>
    <w:rsid w:val="1EFB1DA4"/>
    <w:rsid w:val="1F0377C5"/>
    <w:rsid w:val="1F347B14"/>
    <w:rsid w:val="1F69CE6C"/>
    <w:rsid w:val="1F6A912A"/>
    <w:rsid w:val="1F8ECD16"/>
    <w:rsid w:val="1FA88BF0"/>
    <w:rsid w:val="1FA8ED89"/>
    <w:rsid w:val="1FD34A74"/>
    <w:rsid w:val="1FE165B5"/>
    <w:rsid w:val="1FF2917D"/>
    <w:rsid w:val="2027052F"/>
    <w:rsid w:val="2069C1BB"/>
    <w:rsid w:val="206AEDF1"/>
    <w:rsid w:val="20B8DBE8"/>
    <w:rsid w:val="20BDC315"/>
    <w:rsid w:val="20E2AFDF"/>
    <w:rsid w:val="20E970A8"/>
    <w:rsid w:val="20F014C7"/>
    <w:rsid w:val="20FBA7E1"/>
    <w:rsid w:val="21249A2D"/>
    <w:rsid w:val="212743A2"/>
    <w:rsid w:val="213239F5"/>
    <w:rsid w:val="21576828"/>
    <w:rsid w:val="21640DB9"/>
    <w:rsid w:val="217D3616"/>
    <w:rsid w:val="21BE1734"/>
    <w:rsid w:val="21E07D08"/>
    <w:rsid w:val="2200A860"/>
    <w:rsid w:val="224D1716"/>
    <w:rsid w:val="2250A2FE"/>
    <w:rsid w:val="22A093A4"/>
    <w:rsid w:val="22B6B5E7"/>
    <w:rsid w:val="22D0FA22"/>
    <w:rsid w:val="22D6E5E2"/>
    <w:rsid w:val="23008D39"/>
    <w:rsid w:val="2319DDB1"/>
    <w:rsid w:val="232686BF"/>
    <w:rsid w:val="234E53DC"/>
    <w:rsid w:val="238040E8"/>
    <w:rsid w:val="2381291B"/>
    <w:rsid w:val="23A1627D"/>
    <w:rsid w:val="23A1BAF4"/>
    <w:rsid w:val="23A28EB3"/>
    <w:rsid w:val="23DDE001"/>
    <w:rsid w:val="23E8E777"/>
    <w:rsid w:val="23FBCDE5"/>
    <w:rsid w:val="2410EA83"/>
    <w:rsid w:val="2426A058"/>
    <w:rsid w:val="244249B5"/>
    <w:rsid w:val="2451684C"/>
    <w:rsid w:val="2472825E"/>
    <w:rsid w:val="247AA70F"/>
    <w:rsid w:val="247DF8ED"/>
    <w:rsid w:val="24A1DC3E"/>
    <w:rsid w:val="24A32BC7"/>
    <w:rsid w:val="24E599EB"/>
    <w:rsid w:val="25089A19"/>
    <w:rsid w:val="250C67DE"/>
    <w:rsid w:val="253D6989"/>
    <w:rsid w:val="2551FB1F"/>
    <w:rsid w:val="255CC025"/>
    <w:rsid w:val="25634F48"/>
    <w:rsid w:val="256B3A84"/>
    <w:rsid w:val="25AF0283"/>
    <w:rsid w:val="25B6ECC6"/>
    <w:rsid w:val="25C86990"/>
    <w:rsid w:val="25F03155"/>
    <w:rsid w:val="260710DC"/>
    <w:rsid w:val="260F9483"/>
    <w:rsid w:val="263DAC9F"/>
    <w:rsid w:val="265D4D60"/>
    <w:rsid w:val="26831587"/>
    <w:rsid w:val="26B9F252"/>
    <w:rsid w:val="26D0BACE"/>
    <w:rsid w:val="26D9033F"/>
    <w:rsid w:val="26E8A069"/>
    <w:rsid w:val="27070AE5"/>
    <w:rsid w:val="271388AF"/>
    <w:rsid w:val="2736DD93"/>
    <w:rsid w:val="273F19AE"/>
    <w:rsid w:val="274DEF05"/>
    <w:rsid w:val="27601F99"/>
    <w:rsid w:val="278EF766"/>
    <w:rsid w:val="27C18A6A"/>
    <w:rsid w:val="27EC9B2B"/>
    <w:rsid w:val="28024C9D"/>
    <w:rsid w:val="286365D7"/>
    <w:rsid w:val="2889A24B"/>
    <w:rsid w:val="288AE10F"/>
    <w:rsid w:val="28BC589A"/>
    <w:rsid w:val="28DAEA0F"/>
    <w:rsid w:val="28F5EE9C"/>
    <w:rsid w:val="291EACDA"/>
    <w:rsid w:val="292883F0"/>
    <w:rsid w:val="295BEF6D"/>
    <w:rsid w:val="2969C9B4"/>
    <w:rsid w:val="29E2E52C"/>
    <w:rsid w:val="29F4627B"/>
    <w:rsid w:val="2A098EC9"/>
    <w:rsid w:val="2A09A465"/>
    <w:rsid w:val="2A2D6000"/>
    <w:rsid w:val="2A382A7A"/>
    <w:rsid w:val="2A5A22C8"/>
    <w:rsid w:val="2A7F9D6D"/>
    <w:rsid w:val="2A95729D"/>
    <w:rsid w:val="2ACBE2C5"/>
    <w:rsid w:val="2AD24A30"/>
    <w:rsid w:val="2B18F765"/>
    <w:rsid w:val="2B2EDF9B"/>
    <w:rsid w:val="2B95F2F5"/>
    <w:rsid w:val="2B9F6895"/>
    <w:rsid w:val="2BC548CE"/>
    <w:rsid w:val="2BC598B6"/>
    <w:rsid w:val="2BE5663B"/>
    <w:rsid w:val="2BF16897"/>
    <w:rsid w:val="2BF3F95C"/>
    <w:rsid w:val="2C418FE5"/>
    <w:rsid w:val="2C60A900"/>
    <w:rsid w:val="2C6DE69B"/>
    <w:rsid w:val="2C78433E"/>
    <w:rsid w:val="2C7EA134"/>
    <w:rsid w:val="2C87C7E5"/>
    <w:rsid w:val="2C98558C"/>
    <w:rsid w:val="2C990319"/>
    <w:rsid w:val="2C9C3604"/>
    <w:rsid w:val="2CEE22AB"/>
    <w:rsid w:val="2CF12C22"/>
    <w:rsid w:val="2D2B6292"/>
    <w:rsid w:val="2D44E502"/>
    <w:rsid w:val="2D4F72C2"/>
    <w:rsid w:val="2D6283BA"/>
    <w:rsid w:val="2DBD3CFE"/>
    <w:rsid w:val="2DC8D5CA"/>
    <w:rsid w:val="2DF131ED"/>
    <w:rsid w:val="2DF7631D"/>
    <w:rsid w:val="2E049224"/>
    <w:rsid w:val="2E1F6B73"/>
    <w:rsid w:val="2E41D97E"/>
    <w:rsid w:val="2E43C27C"/>
    <w:rsid w:val="2E461707"/>
    <w:rsid w:val="2E4C5149"/>
    <w:rsid w:val="2E66805D"/>
    <w:rsid w:val="2E88F5C8"/>
    <w:rsid w:val="2ECD8810"/>
    <w:rsid w:val="2EE05A58"/>
    <w:rsid w:val="2EF10430"/>
    <w:rsid w:val="2F08EF41"/>
    <w:rsid w:val="2F123E26"/>
    <w:rsid w:val="2F7978B1"/>
    <w:rsid w:val="2FE437F2"/>
    <w:rsid w:val="307A8841"/>
    <w:rsid w:val="3093DF2F"/>
    <w:rsid w:val="30AD3645"/>
    <w:rsid w:val="30B86264"/>
    <w:rsid w:val="30CC9ABD"/>
    <w:rsid w:val="30F0A59F"/>
    <w:rsid w:val="31012175"/>
    <w:rsid w:val="310946AD"/>
    <w:rsid w:val="310D758D"/>
    <w:rsid w:val="3116EEC7"/>
    <w:rsid w:val="313CD486"/>
    <w:rsid w:val="314D7EAC"/>
    <w:rsid w:val="317380CC"/>
    <w:rsid w:val="318031D8"/>
    <w:rsid w:val="318887C1"/>
    <w:rsid w:val="318C0E6A"/>
    <w:rsid w:val="321260EE"/>
    <w:rsid w:val="32296FAA"/>
    <w:rsid w:val="325ACCD3"/>
    <w:rsid w:val="326A2C27"/>
    <w:rsid w:val="329FA6AB"/>
    <w:rsid w:val="32B2BF28"/>
    <w:rsid w:val="32C1D6D3"/>
    <w:rsid w:val="32DD281F"/>
    <w:rsid w:val="32DF91BC"/>
    <w:rsid w:val="32F4312A"/>
    <w:rsid w:val="32F6507C"/>
    <w:rsid w:val="331B3BB6"/>
    <w:rsid w:val="3327DECB"/>
    <w:rsid w:val="336AD951"/>
    <w:rsid w:val="336D1607"/>
    <w:rsid w:val="337E83AF"/>
    <w:rsid w:val="33A77E91"/>
    <w:rsid w:val="33D0EB12"/>
    <w:rsid w:val="33DC702A"/>
    <w:rsid w:val="33E4C15C"/>
    <w:rsid w:val="343DF32B"/>
    <w:rsid w:val="3447E301"/>
    <w:rsid w:val="344F6451"/>
    <w:rsid w:val="3464B8EF"/>
    <w:rsid w:val="34683BE8"/>
    <w:rsid w:val="349220DD"/>
    <w:rsid w:val="3493C031"/>
    <w:rsid w:val="34A0A4EA"/>
    <w:rsid w:val="34B06539"/>
    <w:rsid w:val="34D919CE"/>
    <w:rsid w:val="3503E840"/>
    <w:rsid w:val="3520158C"/>
    <w:rsid w:val="352ED859"/>
    <w:rsid w:val="356CBB73"/>
    <w:rsid w:val="359FD541"/>
    <w:rsid w:val="35A2C928"/>
    <w:rsid w:val="35CCF9BF"/>
    <w:rsid w:val="35D9C38C"/>
    <w:rsid w:val="35E00F15"/>
    <w:rsid w:val="35E1E848"/>
    <w:rsid w:val="35E698AC"/>
    <w:rsid w:val="360B134D"/>
    <w:rsid w:val="3614C8E1"/>
    <w:rsid w:val="3626BD02"/>
    <w:rsid w:val="369982C4"/>
    <w:rsid w:val="369C5FF8"/>
    <w:rsid w:val="36D3701B"/>
    <w:rsid w:val="36DB6056"/>
    <w:rsid w:val="36F1DABF"/>
    <w:rsid w:val="373B78A3"/>
    <w:rsid w:val="373BB944"/>
    <w:rsid w:val="377593ED"/>
    <w:rsid w:val="37A2364B"/>
    <w:rsid w:val="37CAEDD5"/>
    <w:rsid w:val="37DA9E67"/>
    <w:rsid w:val="37E2E5F3"/>
    <w:rsid w:val="37F36647"/>
    <w:rsid w:val="37FB4FEE"/>
    <w:rsid w:val="380D628A"/>
    <w:rsid w:val="3815CE79"/>
    <w:rsid w:val="3819AFE4"/>
    <w:rsid w:val="382FD80E"/>
    <w:rsid w:val="38338829"/>
    <w:rsid w:val="384C4125"/>
    <w:rsid w:val="385DB6D3"/>
    <w:rsid w:val="385F5AFC"/>
    <w:rsid w:val="38624422"/>
    <w:rsid w:val="387D2BEC"/>
    <w:rsid w:val="3888AB70"/>
    <w:rsid w:val="38BEB0C8"/>
    <w:rsid w:val="38C4EBDD"/>
    <w:rsid w:val="3900C857"/>
    <w:rsid w:val="392D3B8C"/>
    <w:rsid w:val="393DB278"/>
    <w:rsid w:val="39A485A5"/>
    <w:rsid w:val="39B58045"/>
    <w:rsid w:val="39BF671A"/>
    <w:rsid w:val="3A1273CB"/>
    <w:rsid w:val="3A19EAF0"/>
    <w:rsid w:val="3A278BD7"/>
    <w:rsid w:val="3A2DF909"/>
    <w:rsid w:val="3A42C6AD"/>
    <w:rsid w:val="3A532495"/>
    <w:rsid w:val="3A763A4B"/>
    <w:rsid w:val="3A8297A9"/>
    <w:rsid w:val="3A93DA63"/>
    <w:rsid w:val="3AE34474"/>
    <w:rsid w:val="3AE642EB"/>
    <w:rsid w:val="3B3717AA"/>
    <w:rsid w:val="3B494A43"/>
    <w:rsid w:val="3B784F00"/>
    <w:rsid w:val="3B78BDE1"/>
    <w:rsid w:val="3BB5BB51"/>
    <w:rsid w:val="3BF88107"/>
    <w:rsid w:val="3BFC6A74"/>
    <w:rsid w:val="3C07B0ED"/>
    <w:rsid w:val="3C34FF6F"/>
    <w:rsid w:val="3C4599CF"/>
    <w:rsid w:val="3C4E82DD"/>
    <w:rsid w:val="3C6494D1"/>
    <w:rsid w:val="3CE42EA6"/>
    <w:rsid w:val="3CFEC167"/>
    <w:rsid w:val="3D50678B"/>
    <w:rsid w:val="3DB7A997"/>
    <w:rsid w:val="3DF3E520"/>
    <w:rsid w:val="3DFB6D04"/>
    <w:rsid w:val="3E284FEA"/>
    <w:rsid w:val="3E30F83A"/>
    <w:rsid w:val="3E67F38D"/>
    <w:rsid w:val="3E76C080"/>
    <w:rsid w:val="3E9F8CDD"/>
    <w:rsid w:val="3EA76CA6"/>
    <w:rsid w:val="3EB59886"/>
    <w:rsid w:val="3EE33892"/>
    <w:rsid w:val="3EED5C13"/>
    <w:rsid w:val="3EFAFCFA"/>
    <w:rsid w:val="3F273A5E"/>
    <w:rsid w:val="3F275BEF"/>
    <w:rsid w:val="3F3F51AF"/>
    <w:rsid w:val="3F5379F8"/>
    <w:rsid w:val="3F97DFB4"/>
    <w:rsid w:val="3F9903E6"/>
    <w:rsid w:val="40063596"/>
    <w:rsid w:val="40194AE5"/>
    <w:rsid w:val="402E702D"/>
    <w:rsid w:val="403B5D3E"/>
    <w:rsid w:val="403C8164"/>
    <w:rsid w:val="4054D696"/>
    <w:rsid w:val="40B3387D"/>
    <w:rsid w:val="40C47354"/>
    <w:rsid w:val="40D44D65"/>
    <w:rsid w:val="40EF4A59"/>
    <w:rsid w:val="40F3AE17"/>
    <w:rsid w:val="40F69BD5"/>
    <w:rsid w:val="40FE9C01"/>
    <w:rsid w:val="410BC985"/>
    <w:rsid w:val="411320E6"/>
    <w:rsid w:val="412A6612"/>
    <w:rsid w:val="4146D43D"/>
    <w:rsid w:val="414D152F"/>
    <w:rsid w:val="414FFF7A"/>
    <w:rsid w:val="415FF0AC"/>
    <w:rsid w:val="417F1E94"/>
    <w:rsid w:val="4189C839"/>
    <w:rsid w:val="4196FE0F"/>
    <w:rsid w:val="41A45631"/>
    <w:rsid w:val="41AA7795"/>
    <w:rsid w:val="41DDE24D"/>
    <w:rsid w:val="41E17E4D"/>
    <w:rsid w:val="421A1DD6"/>
    <w:rsid w:val="4220F750"/>
    <w:rsid w:val="422D6040"/>
    <w:rsid w:val="4253AC29"/>
    <w:rsid w:val="427A3675"/>
    <w:rsid w:val="427CDEAB"/>
    <w:rsid w:val="428A6870"/>
    <w:rsid w:val="4299ED43"/>
    <w:rsid w:val="42B4C84A"/>
    <w:rsid w:val="4307A0C0"/>
    <w:rsid w:val="430DA07C"/>
    <w:rsid w:val="4321DDF0"/>
    <w:rsid w:val="434994E9"/>
    <w:rsid w:val="4360FE18"/>
    <w:rsid w:val="4389E310"/>
    <w:rsid w:val="439C05B8"/>
    <w:rsid w:val="43AA3ED2"/>
    <w:rsid w:val="43B6DCDA"/>
    <w:rsid w:val="43E44049"/>
    <w:rsid w:val="43FB62DF"/>
    <w:rsid w:val="44477EDD"/>
    <w:rsid w:val="444D33AC"/>
    <w:rsid w:val="44653DE4"/>
    <w:rsid w:val="44666645"/>
    <w:rsid w:val="447E84C1"/>
    <w:rsid w:val="4482761F"/>
    <w:rsid w:val="449ABCE7"/>
    <w:rsid w:val="44A970DD"/>
    <w:rsid w:val="44AEA958"/>
    <w:rsid w:val="44B7D618"/>
    <w:rsid w:val="44D404AE"/>
    <w:rsid w:val="44D61EBE"/>
    <w:rsid w:val="44DB2924"/>
    <w:rsid w:val="450B350D"/>
    <w:rsid w:val="4518E32D"/>
    <w:rsid w:val="45221026"/>
    <w:rsid w:val="45552672"/>
    <w:rsid w:val="4557B3E0"/>
    <w:rsid w:val="455C9D97"/>
    <w:rsid w:val="4563836B"/>
    <w:rsid w:val="458D4BC8"/>
    <w:rsid w:val="45A888B8"/>
    <w:rsid w:val="45C97917"/>
    <w:rsid w:val="460D4116"/>
    <w:rsid w:val="46236C6C"/>
    <w:rsid w:val="4633B067"/>
    <w:rsid w:val="463E6B36"/>
    <w:rsid w:val="46433EC8"/>
    <w:rsid w:val="46897C5B"/>
    <w:rsid w:val="468CC79B"/>
    <w:rsid w:val="4694BAE9"/>
    <w:rsid w:val="46A39804"/>
    <w:rsid w:val="46A4474B"/>
    <w:rsid w:val="46D23EB7"/>
    <w:rsid w:val="46DAF27A"/>
    <w:rsid w:val="46ED2A52"/>
    <w:rsid w:val="47842642"/>
    <w:rsid w:val="478F03DD"/>
    <w:rsid w:val="4790F484"/>
    <w:rsid w:val="47B62583"/>
    <w:rsid w:val="481013E8"/>
    <w:rsid w:val="48135DA1"/>
    <w:rsid w:val="4835D2AD"/>
    <w:rsid w:val="489B242D"/>
    <w:rsid w:val="48A264D7"/>
    <w:rsid w:val="48C266DE"/>
    <w:rsid w:val="48D1C15B"/>
    <w:rsid w:val="48E25625"/>
    <w:rsid w:val="48FABD4E"/>
    <w:rsid w:val="49334D6B"/>
    <w:rsid w:val="496528B6"/>
    <w:rsid w:val="49766C27"/>
    <w:rsid w:val="49827F22"/>
    <w:rsid w:val="49A2F0A7"/>
    <w:rsid w:val="4A12933C"/>
    <w:rsid w:val="4A898182"/>
    <w:rsid w:val="4ABA9ADE"/>
    <w:rsid w:val="4AF6EF26"/>
    <w:rsid w:val="4B19EAF1"/>
    <w:rsid w:val="4B209FE7"/>
    <w:rsid w:val="4B225A4D"/>
    <w:rsid w:val="4B23024F"/>
    <w:rsid w:val="4B5E1C6E"/>
    <w:rsid w:val="4B6C61C3"/>
    <w:rsid w:val="4B98C21B"/>
    <w:rsid w:val="4BB49E66"/>
    <w:rsid w:val="4BBB8786"/>
    <w:rsid w:val="4BC83BCC"/>
    <w:rsid w:val="4BCF7967"/>
    <w:rsid w:val="4BE2728F"/>
    <w:rsid w:val="4C04A1C2"/>
    <w:rsid w:val="4C515599"/>
    <w:rsid w:val="4CC17E4C"/>
    <w:rsid w:val="4CCF4D14"/>
    <w:rsid w:val="4CD70721"/>
    <w:rsid w:val="4D57B111"/>
    <w:rsid w:val="4D7015A0"/>
    <w:rsid w:val="4DA845B5"/>
    <w:rsid w:val="4DAF766E"/>
    <w:rsid w:val="4DB0432E"/>
    <w:rsid w:val="4DC90E0A"/>
    <w:rsid w:val="4DCF727B"/>
    <w:rsid w:val="4DDBF8F3"/>
    <w:rsid w:val="4DF86D03"/>
    <w:rsid w:val="4E35FE90"/>
    <w:rsid w:val="4E5534D2"/>
    <w:rsid w:val="4E851C19"/>
    <w:rsid w:val="4E928BCA"/>
    <w:rsid w:val="4EBB9775"/>
    <w:rsid w:val="4ED1550F"/>
    <w:rsid w:val="4ED219D7"/>
    <w:rsid w:val="4EE789B7"/>
    <w:rsid w:val="4F1325CE"/>
    <w:rsid w:val="4F52DC8E"/>
    <w:rsid w:val="4F6FAEB5"/>
    <w:rsid w:val="4F70712D"/>
    <w:rsid w:val="4F79E6A2"/>
    <w:rsid w:val="4F9ABFC8"/>
    <w:rsid w:val="4FC0A43B"/>
    <w:rsid w:val="501F8871"/>
    <w:rsid w:val="5054D875"/>
    <w:rsid w:val="50556F98"/>
    <w:rsid w:val="507ADB08"/>
    <w:rsid w:val="5092EFEA"/>
    <w:rsid w:val="50ADA434"/>
    <w:rsid w:val="50AEE2B7"/>
    <w:rsid w:val="50AEF62F"/>
    <w:rsid w:val="50B4570D"/>
    <w:rsid w:val="50C579AB"/>
    <w:rsid w:val="50D812E5"/>
    <w:rsid w:val="50DE3528"/>
    <w:rsid w:val="51051E9E"/>
    <w:rsid w:val="511C340E"/>
    <w:rsid w:val="511E91EE"/>
    <w:rsid w:val="512DDF1F"/>
    <w:rsid w:val="5138298A"/>
    <w:rsid w:val="51466821"/>
    <w:rsid w:val="51503B0E"/>
    <w:rsid w:val="515AC3AC"/>
    <w:rsid w:val="51AFD5C1"/>
    <w:rsid w:val="51BCBCDB"/>
    <w:rsid w:val="51BFDB30"/>
    <w:rsid w:val="51DADA23"/>
    <w:rsid w:val="51E9E9EB"/>
    <w:rsid w:val="5205AC96"/>
    <w:rsid w:val="520D3493"/>
    <w:rsid w:val="5216B597"/>
    <w:rsid w:val="521A0577"/>
    <w:rsid w:val="523FE34A"/>
    <w:rsid w:val="52430E25"/>
    <w:rsid w:val="52AAAD61"/>
    <w:rsid w:val="52AF9006"/>
    <w:rsid w:val="5320F727"/>
    <w:rsid w:val="53340F96"/>
    <w:rsid w:val="534D3412"/>
    <w:rsid w:val="538BAB8B"/>
    <w:rsid w:val="538FC0B1"/>
    <w:rsid w:val="53A904F4"/>
    <w:rsid w:val="53AACB43"/>
    <w:rsid w:val="53C08EF0"/>
    <w:rsid w:val="53D94012"/>
    <w:rsid w:val="53F71745"/>
    <w:rsid w:val="5412E9AE"/>
    <w:rsid w:val="5424D194"/>
    <w:rsid w:val="54493F80"/>
    <w:rsid w:val="545641D6"/>
    <w:rsid w:val="547150DA"/>
    <w:rsid w:val="549841C6"/>
    <w:rsid w:val="549A9E5F"/>
    <w:rsid w:val="54ADD317"/>
    <w:rsid w:val="54C4FFF3"/>
    <w:rsid w:val="54E247D0"/>
    <w:rsid w:val="54E6841A"/>
    <w:rsid w:val="551C0B74"/>
    <w:rsid w:val="5521094A"/>
    <w:rsid w:val="5544D555"/>
    <w:rsid w:val="556B5AC9"/>
    <w:rsid w:val="557AAEE7"/>
    <w:rsid w:val="558B3467"/>
    <w:rsid w:val="558FA236"/>
    <w:rsid w:val="55BA9877"/>
    <w:rsid w:val="55FF8CC1"/>
    <w:rsid w:val="5606416F"/>
    <w:rsid w:val="5614E8F9"/>
    <w:rsid w:val="5622C9EA"/>
    <w:rsid w:val="5623E9DB"/>
    <w:rsid w:val="562D5DDC"/>
    <w:rsid w:val="56390746"/>
    <w:rsid w:val="5661E635"/>
    <w:rsid w:val="56693A98"/>
    <w:rsid w:val="567FBA2D"/>
    <w:rsid w:val="56BE5449"/>
    <w:rsid w:val="56C35BB0"/>
    <w:rsid w:val="56F15072"/>
    <w:rsid w:val="56F903CA"/>
    <w:rsid w:val="5711422F"/>
    <w:rsid w:val="5722061F"/>
    <w:rsid w:val="57239891"/>
    <w:rsid w:val="57689638"/>
    <w:rsid w:val="576A79BC"/>
    <w:rsid w:val="57852B87"/>
    <w:rsid w:val="57AA2704"/>
    <w:rsid w:val="57B4925C"/>
    <w:rsid w:val="57C325D6"/>
    <w:rsid w:val="57D4794F"/>
    <w:rsid w:val="57F6DE3E"/>
    <w:rsid w:val="5800DEA0"/>
    <w:rsid w:val="5823E73D"/>
    <w:rsid w:val="5846E001"/>
    <w:rsid w:val="584C1795"/>
    <w:rsid w:val="58B24FA9"/>
    <w:rsid w:val="58B52E29"/>
    <w:rsid w:val="58E9C81D"/>
    <w:rsid w:val="5927BF75"/>
    <w:rsid w:val="59512F36"/>
    <w:rsid w:val="59600814"/>
    <w:rsid w:val="599DD466"/>
    <w:rsid w:val="59B949B9"/>
    <w:rsid w:val="59F62AC0"/>
    <w:rsid w:val="5A008303"/>
    <w:rsid w:val="5A1ECBD5"/>
    <w:rsid w:val="5A30A48C"/>
    <w:rsid w:val="5A350529"/>
    <w:rsid w:val="5A3EBC89"/>
    <w:rsid w:val="5A442FAE"/>
    <w:rsid w:val="5A577BD2"/>
    <w:rsid w:val="5A5EFB15"/>
    <w:rsid w:val="5AD783EC"/>
    <w:rsid w:val="5AE4D955"/>
    <w:rsid w:val="5B106A08"/>
    <w:rsid w:val="5B4F83E4"/>
    <w:rsid w:val="5B5A840F"/>
    <w:rsid w:val="5B5B62C3"/>
    <w:rsid w:val="5B6C5D63"/>
    <w:rsid w:val="5B8B5EDB"/>
    <w:rsid w:val="5B913ACA"/>
    <w:rsid w:val="5B9966D1"/>
    <w:rsid w:val="5BC85CA6"/>
    <w:rsid w:val="5C115E47"/>
    <w:rsid w:val="5C18CCD1"/>
    <w:rsid w:val="5C1BF397"/>
    <w:rsid w:val="5C53EE1A"/>
    <w:rsid w:val="5C5EEA65"/>
    <w:rsid w:val="5C7D9827"/>
    <w:rsid w:val="5C8F897A"/>
    <w:rsid w:val="5CD29412"/>
    <w:rsid w:val="5D2978FB"/>
    <w:rsid w:val="5D6F6872"/>
    <w:rsid w:val="5D7A3956"/>
    <w:rsid w:val="5D8A464F"/>
    <w:rsid w:val="5D92DA15"/>
    <w:rsid w:val="5DAB2BC1"/>
    <w:rsid w:val="5DAB6C06"/>
    <w:rsid w:val="5DFDF4F2"/>
    <w:rsid w:val="5DFF13D1"/>
    <w:rsid w:val="5E0F7BD9"/>
    <w:rsid w:val="5E1218E1"/>
    <w:rsid w:val="5E1D3BEE"/>
    <w:rsid w:val="5E1F4A57"/>
    <w:rsid w:val="5E385BA7"/>
    <w:rsid w:val="5E5BF45E"/>
    <w:rsid w:val="5E6E6473"/>
    <w:rsid w:val="5E871D30"/>
    <w:rsid w:val="5E8E09BE"/>
    <w:rsid w:val="5EC939F1"/>
    <w:rsid w:val="5EECBEBB"/>
    <w:rsid w:val="5F0DF8AE"/>
    <w:rsid w:val="5F2EAA76"/>
    <w:rsid w:val="5F2F92D2"/>
    <w:rsid w:val="5F5909A1"/>
    <w:rsid w:val="5F9C09A1"/>
    <w:rsid w:val="5F9C2F63"/>
    <w:rsid w:val="5FAC0C12"/>
    <w:rsid w:val="5FC3CDDF"/>
    <w:rsid w:val="5FCCBB31"/>
    <w:rsid w:val="5FD6EE8F"/>
    <w:rsid w:val="5FDE8C0C"/>
    <w:rsid w:val="5FF5B3F5"/>
    <w:rsid w:val="601D1B56"/>
    <w:rsid w:val="6022ED91"/>
    <w:rsid w:val="60461DC4"/>
    <w:rsid w:val="608460B5"/>
    <w:rsid w:val="60B5496E"/>
    <w:rsid w:val="60D576B1"/>
    <w:rsid w:val="60DE390D"/>
    <w:rsid w:val="61952968"/>
    <w:rsid w:val="61A49FF7"/>
    <w:rsid w:val="61BEBDF2"/>
    <w:rsid w:val="61C8DBDD"/>
    <w:rsid w:val="61D7F379"/>
    <w:rsid w:val="61DE9AA1"/>
    <w:rsid w:val="62037459"/>
    <w:rsid w:val="622C6575"/>
    <w:rsid w:val="62348965"/>
    <w:rsid w:val="62453729"/>
    <w:rsid w:val="6273A567"/>
    <w:rsid w:val="62FEB1B1"/>
    <w:rsid w:val="63B818A3"/>
    <w:rsid w:val="63C1E494"/>
    <w:rsid w:val="640BEE97"/>
    <w:rsid w:val="64178296"/>
    <w:rsid w:val="641EC4AE"/>
    <w:rsid w:val="643D2DE9"/>
    <w:rsid w:val="644EA504"/>
    <w:rsid w:val="64917982"/>
    <w:rsid w:val="64A70FDE"/>
    <w:rsid w:val="64A8B3A8"/>
    <w:rsid w:val="64EF44C5"/>
    <w:rsid w:val="64F6581A"/>
    <w:rsid w:val="656BEA1A"/>
    <w:rsid w:val="65AF0BA1"/>
    <w:rsid w:val="65BEB7E4"/>
    <w:rsid w:val="65C6CDCF"/>
    <w:rsid w:val="65CC602A"/>
    <w:rsid w:val="65DB33F1"/>
    <w:rsid w:val="66330F63"/>
    <w:rsid w:val="665E1803"/>
    <w:rsid w:val="6669451C"/>
    <w:rsid w:val="666AE545"/>
    <w:rsid w:val="666E201E"/>
    <w:rsid w:val="667A8A8B"/>
    <w:rsid w:val="668CE7A7"/>
    <w:rsid w:val="6692368B"/>
    <w:rsid w:val="66A0B2B1"/>
    <w:rsid w:val="66A39374"/>
    <w:rsid w:val="66B6FD90"/>
    <w:rsid w:val="66C90297"/>
    <w:rsid w:val="66D34D02"/>
    <w:rsid w:val="66D848C7"/>
    <w:rsid w:val="66DAEAFB"/>
    <w:rsid w:val="66DF9A43"/>
    <w:rsid w:val="67084B08"/>
    <w:rsid w:val="6708DBD9"/>
    <w:rsid w:val="675A7BF0"/>
    <w:rsid w:val="677FCC1E"/>
    <w:rsid w:val="678446CA"/>
    <w:rsid w:val="67AA28F2"/>
    <w:rsid w:val="67B1C6D3"/>
    <w:rsid w:val="67E6CE96"/>
    <w:rsid w:val="67F14AF0"/>
    <w:rsid w:val="67FA18D4"/>
    <w:rsid w:val="680AD6F9"/>
    <w:rsid w:val="683D24CF"/>
    <w:rsid w:val="684E9FF3"/>
    <w:rsid w:val="68741928"/>
    <w:rsid w:val="687733FD"/>
    <w:rsid w:val="687F83C4"/>
    <w:rsid w:val="6881C398"/>
    <w:rsid w:val="688C1B82"/>
    <w:rsid w:val="68AFB871"/>
    <w:rsid w:val="68C83296"/>
    <w:rsid w:val="69039462"/>
    <w:rsid w:val="6913D0D2"/>
    <w:rsid w:val="69240F8A"/>
    <w:rsid w:val="69573A42"/>
    <w:rsid w:val="69B1CF99"/>
    <w:rsid w:val="69D14E72"/>
    <w:rsid w:val="69E90117"/>
    <w:rsid w:val="69EE9E52"/>
    <w:rsid w:val="6A3FAFB1"/>
    <w:rsid w:val="6A47C8EE"/>
    <w:rsid w:val="6A910E85"/>
    <w:rsid w:val="6AB34418"/>
    <w:rsid w:val="6ABF6840"/>
    <w:rsid w:val="6AD5B9C6"/>
    <w:rsid w:val="6AD7738C"/>
    <w:rsid w:val="6AE374BB"/>
    <w:rsid w:val="6B0148AE"/>
    <w:rsid w:val="6B34F00F"/>
    <w:rsid w:val="6B7A8BFC"/>
    <w:rsid w:val="6B8A6E9A"/>
    <w:rsid w:val="6B955414"/>
    <w:rsid w:val="6BA274D8"/>
    <w:rsid w:val="6BD7507F"/>
    <w:rsid w:val="6BE7033C"/>
    <w:rsid w:val="6BF77401"/>
    <w:rsid w:val="6C0CD494"/>
    <w:rsid w:val="6C2CDEE6"/>
    <w:rsid w:val="6C3F7A2F"/>
    <w:rsid w:val="6C466EC1"/>
    <w:rsid w:val="6C4ADA1C"/>
    <w:rsid w:val="6C91B602"/>
    <w:rsid w:val="6C981FDC"/>
    <w:rsid w:val="6CAB72C2"/>
    <w:rsid w:val="6CCE5CDF"/>
    <w:rsid w:val="6CE9F2BD"/>
    <w:rsid w:val="6CEABB18"/>
    <w:rsid w:val="6D01F84D"/>
    <w:rsid w:val="6D623060"/>
    <w:rsid w:val="6D6EE16C"/>
    <w:rsid w:val="6D877EE4"/>
    <w:rsid w:val="6DCF1456"/>
    <w:rsid w:val="6DFEA3C0"/>
    <w:rsid w:val="6E842013"/>
    <w:rsid w:val="6E891D23"/>
    <w:rsid w:val="6E955EFB"/>
    <w:rsid w:val="6EA3472B"/>
    <w:rsid w:val="6EA9B148"/>
    <w:rsid w:val="6EC18E6C"/>
    <w:rsid w:val="6F02A9AB"/>
    <w:rsid w:val="6F31E43B"/>
    <w:rsid w:val="6F3AE4AE"/>
    <w:rsid w:val="6F636286"/>
    <w:rsid w:val="6F765962"/>
    <w:rsid w:val="6F77C134"/>
    <w:rsid w:val="6F80F07D"/>
    <w:rsid w:val="6FB21F28"/>
    <w:rsid w:val="6FB44102"/>
    <w:rsid w:val="6FC6DDC2"/>
    <w:rsid w:val="6FE449A9"/>
    <w:rsid w:val="703F02F6"/>
    <w:rsid w:val="703F178C"/>
    <w:rsid w:val="70497320"/>
    <w:rsid w:val="705D0BBE"/>
    <w:rsid w:val="706D2131"/>
    <w:rsid w:val="7091D3D2"/>
    <w:rsid w:val="70975650"/>
    <w:rsid w:val="70AF1D05"/>
    <w:rsid w:val="70CFEB68"/>
    <w:rsid w:val="70D9096B"/>
    <w:rsid w:val="70EC2BF1"/>
    <w:rsid w:val="7102A72B"/>
    <w:rsid w:val="7109B9AC"/>
    <w:rsid w:val="7112EB52"/>
    <w:rsid w:val="714594BD"/>
    <w:rsid w:val="7190D040"/>
    <w:rsid w:val="71AFA886"/>
    <w:rsid w:val="71B2AC05"/>
    <w:rsid w:val="71BA8FDC"/>
    <w:rsid w:val="71BD3D32"/>
    <w:rsid w:val="71C83742"/>
    <w:rsid w:val="71DAEA9F"/>
    <w:rsid w:val="71DCCF42"/>
    <w:rsid w:val="71E944BC"/>
    <w:rsid w:val="71FFA46B"/>
    <w:rsid w:val="7209E7FF"/>
    <w:rsid w:val="72166EE8"/>
    <w:rsid w:val="7241C7AA"/>
    <w:rsid w:val="72571A84"/>
    <w:rsid w:val="7274D9CC"/>
    <w:rsid w:val="72795900"/>
    <w:rsid w:val="727BB076"/>
    <w:rsid w:val="728DD704"/>
    <w:rsid w:val="7295975F"/>
    <w:rsid w:val="72AE65D7"/>
    <w:rsid w:val="72C5C7CC"/>
    <w:rsid w:val="72C792DE"/>
    <w:rsid w:val="72E08A53"/>
    <w:rsid w:val="72E28571"/>
    <w:rsid w:val="733D4ABE"/>
    <w:rsid w:val="7343868C"/>
    <w:rsid w:val="7365A4B5"/>
    <w:rsid w:val="736E9A2F"/>
    <w:rsid w:val="737F203F"/>
    <w:rsid w:val="73837EA2"/>
    <w:rsid w:val="7386FA00"/>
    <w:rsid w:val="73CF264C"/>
    <w:rsid w:val="73E06348"/>
    <w:rsid w:val="73EF895E"/>
    <w:rsid w:val="74183F63"/>
    <w:rsid w:val="741ADAAC"/>
    <w:rsid w:val="74215D92"/>
    <w:rsid w:val="743F8DA1"/>
    <w:rsid w:val="7445C845"/>
    <w:rsid w:val="74464709"/>
    <w:rsid w:val="746E8863"/>
    <w:rsid w:val="746EDBB1"/>
    <w:rsid w:val="747D101A"/>
    <w:rsid w:val="747E55D2"/>
    <w:rsid w:val="74ECA684"/>
    <w:rsid w:val="74F20479"/>
    <w:rsid w:val="7510C8D8"/>
    <w:rsid w:val="75529C30"/>
    <w:rsid w:val="7556B902"/>
    <w:rsid w:val="75A99E45"/>
    <w:rsid w:val="75CA5501"/>
    <w:rsid w:val="75DBAEB2"/>
    <w:rsid w:val="76001C9E"/>
    <w:rsid w:val="7609FA32"/>
    <w:rsid w:val="760F4575"/>
    <w:rsid w:val="76122C56"/>
    <w:rsid w:val="7618E07B"/>
    <w:rsid w:val="76486D8C"/>
    <w:rsid w:val="76A7D2B7"/>
    <w:rsid w:val="77384E7C"/>
    <w:rsid w:val="7786F2C4"/>
    <w:rsid w:val="77D0BB39"/>
    <w:rsid w:val="77F49D92"/>
    <w:rsid w:val="78010716"/>
    <w:rsid w:val="786336A1"/>
    <w:rsid w:val="78767AD1"/>
    <w:rsid w:val="787E9741"/>
    <w:rsid w:val="78941793"/>
    <w:rsid w:val="78CF06F3"/>
    <w:rsid w:val="790375AD"/>
    <w:rsid w:val="7936DA8F"/>
    <w:rsid w:val="79424CD4"/>
    <w:rsid w:val="796763A7"/>
    <w:rsid w:val="7987F286"/>
    <w:rsid w:val="79C8D7C4"/>
    <w:rsid w:val="7A0FD5BC"/>
    <w:rsid w:val="7A2AA978"/>
    <w:rsid w:val="7A37A7DE"/>
    <w:rsid w:val="7A3A5C11"/>
    <w:rsid w:val="7A3BC2C5"/>
    <w:rsid w:val="7A8780E7"/>
    <w:rsid w:val="7A9010A7"/>
    <w:rsid w:val="7AB05190"/>
    <w:rsid w:val="7B142697"/>
    <w:rsid w:val="7B22232A"/>
    <w:rsid w:val="7B3BD9D7"/>
    <w:rsid w:val="7B57E23E"/>
    <w:rsid w:val="7B621B7D"/>
    <w:rsid w:val="7B64A825"/>
    <w:rsid w:val="7B89D05B"/>
    <w:rsid w:val="7BC5E73D"/>
    <w:rsid w:val="7BF5E094"/>
    <w:rsid w:val="7C1EEA7C"/>
    <w:rsid w:val="7C4E6249"/>
    <w:rsid w:val="7C948D6D"/>
    <w:rsid w:val="7CB79803"/>
    <w:rsid w:val="7D05D964"/>
    <w:rsid w:val="7D85ADA3"/>
    <w:rsid w:val="7D8EAAF1"/>
    <w:rsid w:val="7D9305C5"/>
    <w:rsid w:val="7D930F47"/>
    <w:rsid w:val="7D959399"/>
    <w:rsid w:val="7D95E7F9"/>
    <w:rsid w:val="7DD566E6"/>
    <w:rsid w:val="7DD854C8"/>
    <w:rsid w:val="7E0165B6"/>
    <w:rsid w:val="7E16FD74"/>
    <w:rsid w:val="7E1B4FB8"/>
    <w:rsid w:val="7E2CE170"/>
    <w:rsid w:val="7E562AEB"/>
    <w:rsid w:val="7E5C3298"/>
    <w:rsid w:val="7E893CB4"/>
    <w:rsid w:val="7EC039B9"/>
    <w:rsid w:val="7F1E5905"/>
    <w:rsid w:val="7F204AB2"/>
    <w:rsid w:val="7F24474C"/>
    <w:rsid w:val="7F420058"/>
    <w:rsid w:val="7F444B61"/>
    <w:rsid w:val="7F671C19"/>
    <w:rsid w:val="7F7FC458"/>
    <w:rsid w:val="7F913FD7"/>
    <w:rsid w:val="7FA6CC62"/>
    <w:rsid w:val="7FC30E5B"/>
    <w:rsid w:val="7FC5CEFB"/>
    <w:rsid w:val="7FE9E3D3"/>
    <w:rsid w:val="7FEBB96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F7721"/>
  <w15:chartTrackingRefBased/>
  <w15:docId w15:val="{81018360-7D19-9047-8912-5755BF4C9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824"/>
  </w:style>
  <w:style w:type="paragraph" w:styleId="Heading1">
    <w:name w:val="heading 1"/>
    <w:basedOn w:val="Normal"/>
    <w:next w:val="Normal"/>
    <w:link w:val="Heading1Char"/>
    <w:uiPriority w:val="9"/>
    <w:qFormat/>
    <w:rsid w:val="00CF1D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71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C4D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7407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37F6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DA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CF1D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1DA6"/>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CF1DA6"/>
    <w:rPr>
      <w:i/>
      <w:iCs/>
      <w:color w:val="404040" w:themeColor="text1" w:themeTint="BF"/>
    </w:rPr>
  </w:style>
  <w:style w:type="paragraph" w:styleId="ListParagraph">
    <w:name w:val="List Paragraph"/>
    <w:basedOn w:val="Normal"/>
    <w:uiPriority w:val="34"/>
    <w:qFormat/>
    <w:rsid w:val="00CF1DA6"/>
    <w:pPr>
      <w:ind w:left="720"/>
      <w:contextualSpacing/>
    </w:pPr>
  </w:style>
  <w:style w:type="character" w:styleId="CommentReference">
    <w:name w:val="annotation reference"/>
    <w:basedOn w:val="DefaultParagraphFont"/>
    <w:uiPriority w:val="99"/>
    <w:semiHidden/>
    <w:unhideWhenUsed/>
    <w:rsid w:val="00557B62"/>
    <w:rPr>
      <w:sz w:val="16"/>
      <w:szCs w:val="16"/>
    </w:rPr>
  </w:style>
  <w:style w:type="paragraph" w:styleId="CommentText">
    <w:name w:val="annotation text"/>
    <w:basedOn w:val="Normal"/>
    <w:link w:val="CommentTextChar"/>
    <w:uiPriority w:val="99"/>
    <w:unhideWhenUsed/>
    <w:rsid w:val="00557B62"/>
    <w:pPr>
      <w:spacing w:line="240" w:lineRule="auto"/>
    </w:pPr>
    <w:rPr>
      <w:sz w:val="20"/>
      <w:szCs w:val="20"/>
    </w:rPr>
  </w:style>
  <w:style w:type="character" w:customStyle="1" w:styleId="CommentTextChar">
    <w:name w:val="Comment Text Char"/>
    <w:basedOn w:val="DefaultParagraphFont"/>
    <w:link w:val="CommentText"/>
    <w:uiPriority w:val="99"/>
    <w:rsid w:val="00557B62"/>
    <w:rPr>
      <w:sz w:val="20"/>
      <w:szCs w:val="20"/>
    </w:rPr>
  </w:style>
  <w:style w:type="paragraph" w:styleId="CommentSubject">
    <w:name w:val="annotation subject"/>
    <w:basedOn w:val="CommentText"/>
    <w:next w:val="CommentText"/>
    <w:link w:val="CommentSubjectChar"/>
    <w:uiPriority w:val="99"/>
    <w:semiHidden/>
    <w:unhideWhenUsed/>
    <w:rsid w:val="00557B62"/>
    <w:rPr>
      <w:b/>
      <w:bCs/>
    </w:rPr>
  </w:style>
  <w:style w:type="character" w:customStyle="1" w:styleId="CommentSubjectChar">
    <w:name w:val="Comment Subject Char"/>
    <w:basedOn w:val="CommentTextChar"/>
    <w:link w:val="CommentSubject"/>
    <w:uiPriority w:val="99"/>
    <w:semiHidden/>
    <w:rsid w:val="00557B62"/>
    <w:rPr>
      <w:b/>
      <w:bCs/>
      <w:sz w:val="20"/>
      <w:szCs w:val="20"/>
    </w:rPr>
  </w:style>
  <w:style w:type="paragraph" w:customStyle="1" w:styleId="pf0">
    <w:name w:val="pf0"/>
    <w:basedOn w:val="Normal"/>
    <w:rsid w:val="00C616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C6168A"/>
    <w:rPr>
      <w:rFonts w:ascii="Segoe UI" w:hAnsi="Segoe UI" w:cs="Segoe UI" w:hint="default"/>
      <w:b/>
      <w:bCs/>
      <w:sz w:val="18"/>
      <w:szCs w:val="18"/>
    </w:rPr>
  </w:style>
  <w:style w:type="paragraph" w:styleId="NoSpacing">
    <w:name w:val="No Spacing"/>
    <w:uiPriority w:val="1"/>
    <w:qFormat/>
    <w:rsid w:val="00C6168A"/>
    <w:pPr>
      <w:spacing w:after="0" w:line="240" w:lineRule="auto"/>
    </w:pPr>
  </w:style>
  <w:style w:type="character" w:styleId="Hyperlink">
    <w:name w:val="Hyperlink"/>
    <w:basedOn w:val="DefaultParagraphFont"/>
    <w:uiPriority w:val="99"/>
    <w:unhideWhenUsed/>
    <w:rsid w:val="006760AC"/>
    <w:rPr>
      <w:color w:val="0563C1" w:themeColor="hyperlink"/>
      <w:u w:val="single"/>
    </w:rPr>
  </w:style>
  <w:style w:type="character" w:styleId="UnresolvedMention">
    <w:name w:val="Unresolved Mention"/>
    <w:basedOn w:val="DefaultParagraphFont"/>
    <w:uiPriority w:val="99"/>
    <w:semiHidden/>
    <w:unhideWhenUsed/>
    <w:rsid w:val="006760AC"/>
    <w:rPr>
      <w:color w:val="605E5C"/>
      <w:shd w:val="clear" w:color="auto" w:fill="E1DFDD"/>
    </w:rPr>
  </w:style>
  <w:style w:type="paragraph" w:styleId="TOCHeading">
    <w:name w:val="TOC Heading"/>
    <w:basedOn w:val="Heading1"/>
    <w:next w:val="Normal"/>
    <w:uiPriority w:val="39"/>
    <w:unhideWhenUsed/>
    <w:qFormat/>
    <w:rsid w:val="00333973"/>
    <w:pPr>
      <w:outlineLvl w:val="9"/>
    </w:pPr>
  </w:style>
  <w:style w:type="paragraph" w:styleId="TOC1">
    <w:name w:val="toc 1"/>
    <w:basedOn w:val="Normal"/>
    <w:next w:val="Normal"/>
    <w:autoRedefine/>
    <w:uiPriority w:val="39"/>
    <w:unhideWhenUsed/>
    <w:rsid w:val="00795437"/>
    <w:pPr>
      <w:tabs>
        <w:tab w:val="right" w:leader="dot" w:pos="9350"/>
      </w:tabs>
      <w:spacing w:after="100"/>
    </w:pPr>
  </w:style>
  <w:style w:type="character" w:customStyle="1" w:styleId="Heading2Char">
    <w:name w:val="Heading 2 Char"/>
    <w:basedOn w:val="DefaultParagraphFont"/>
    <w:link w:val="Heading2"/>
    <w:uiPriority w:val="9"/>
    <w:rsid w:val="00E6718F"/>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3F5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1C0"/>
  </w:style>
  <w:style w:type="paragraph" w:styleId="Footer">
    <w:name w:val="footer"/>
    <w:basedOn w:val="Normal"/>
    <w:link w:val="FooterChar"/>
    <w:uiPriority w:val="99"/>
    <w:unhideWhenUsed/>
    <w:rsid w:val="003F5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1C0"/>
  </w:style>
  <w:style w:type="character" w:customStyle="1" w:styleId="Heading3Char">
    <w:name w:val="Heading 3 Char"/>
    <w:basedOn w:val="DefaultParagraphFont"/>
    <w:link w:val="Heading3"/>
    <w:uiPriority w:val="9"/>
    <w:rsid w:val="00DC4D0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74072"/>
    <w:rPr>
      <w:rFonts w:asciiTheme="majorHAnsi" w:eastAsiaTheme="majorEastAsia" w:hAnsiTheme="majorHAnsi" w:cstheme="majorBidi"/>
      <w:i/>
      <w:iCs/>
      <w:color w:val="2F5496" w:themeColor="accent1" w:themeShade="BF"/>
    </w:rPr>
  </w:style>
  <w:style w:type="paragraph" w:styleId="TOC2">
    <w:name w:val="toc 2"/>
    <w:basedOn w:val="Normal"/>
    <w:next w:val="Normal"/>
    <w:autoRedefine/>
    <w:uiPriority w:val="39"/>
    <w:unhideWhenUsed/>
    <w:rsid w:val="00EA6EEB"/>
    <w:pPr>
      <w:spacing w:after="100"/>
      <w:ind w:left="220"/>
    </w:pPr>
  </w:style>
  <w:style w:type="paragraph" w:styleId="TOC3">
    <w:name w:val="toc 3"/>
    <w:basedOn w:val="Normal"/>
    <w:next w:val="Normal"/>
    <w:autoRedefine/>
    <w:uiPriority w:val="39"/>
    <w:unhideWhenUsed/>
    <w:rsid w:val="00EA6EEB"/>
    <w:pPr>
      <w:spacing w:after="100"/>
      <w:ind w:left="440"/>
    </w:pPr>
  </w:style>
  <w:style w:type="character" w:customStyle="1" w:styleId="Heading5Char">
    <w:name w:val="Heading 5 Char"/>
    <w:basedOn w:val="DefaultParagraphFont"/>
    <w:link w:val="Heading5"/>
    <w:uiPriority w:val="9"/>
    <w:rsid w:val="00E37F65"/>
    <w:rPr>
      <w:rFonts w:asciiTheme="majorHAnsi" w:eastAsiaTheme="majorEastAsia" w:hAnsiTheme="majorHAnsi" w:cstheme="majorBidi"/>
      <w:color w:val="2F5496" w:themeColor="accent1" w:themeShade="BF"/>
    </w:rPr>
  </w:style>
  <w:style w:type="paragraph" w:styleId="Revision">
    <w:name w:val="Revision"/>
    <w:hidden/>
    <w:uiPriority w:val="99"/>
    <w:semiHidden/>
    <w:rsid w:val="009B35A9"/>
    <w:pPr>
      <w:spacing w:after="0" w:line="240" w:lineRule="auto"/>
    </w:pPr>
  </w:style>
  <w:style w:type="character" w:styleId="FollowedHyperlink">
    <w:name w:val="FollowedHyperlink"/>
    <w:basedOn w:val="DefaultParagraphFont"/>
    <w:uiPriority w:val="99"/>
    <w:semiHidden/>
    <w:unhideWhenUsed/>
    <w:rsid w:val="009B35A9"/>
    <w:rPr>
      <w:color w:val="954F72" w:themeColor="followedHyperlink"/>
      <w:u w:val="single"/>
    </w:rPr>
  </w:style>
  <w:style w:type="character" w:styleId="Mention">
    <w:name w:val="Mention"/>
    <w:basedOn w:val="DefaultParagraphFont"/>
    <w:uiPriority w:val="99"/>
    <w:unhideWhenUsed/>
    <w:rsid w:val="009B35A9"/>
    <w:rPr>
      <w:color w:val="2B579A"/>
      <w:shd w:val="clear" w:color="auto" w:fill="E1DFDD"/>
    </w:rPr>
  </w:style>
  <w:style w:type="character" w:customStyle="1" w:styleId="apple-converted-space">
    <w:name w:val="apple-converted-space"/>
    <w:basedOn w:val="DefaultParagraphFont"/>
    <w:uiPriority w:val="1"/>
    <w:rsid w:val="009B35A9"/>
  </w:style>
  <w:style w:type="character" w:customStyle="1" w:styleId="ref-journal">
    <w:name w:val="ref-journal"/>
    <w:basedOn w:val="DefaultParagraphFont"/>
    <w:uiPriority w:val="1"/>
    <w:rsid w:val="009B35A9"/>
  </w:style>
  <w:style w:type="character" w:customStyle="1" w:styleId="ref-vol">
    <w:name w:val="ref-vol"/>
    <w:basedOn w:val="DefaultParagraphFont"/>
    <w:uiPriority w:val="1"/>
    <w:rsid w:val="009B35A9"/>
  </w:style>
  <w:style w:type="character" w:customStyle="1" w:styleId="cf11">
    <w:name w:val="cf11"/>
    <w:basedOn w:val="DefaultParagraphFont"/>
    <w:rsid w:val="009268F8"/>
    <w:rPr>
      <w:rFonts w:ascii="Segoe UI" w:hAnsi="Segoe UI" w:cs="Segoe UI" w:hint="default"/>
      <w:i/>
      <w:iCs/>
      <w:color w:val="212121"/>
      <w:sz w:val="18"/>
      <w:szCs w:val="18"/>
      <w:shd w:val="clear" w:color="auto" w:fill="FFFFFF"/>
    </w:rPr>
  </w:style>
  <w:style w:type="paragraph" w:customStyle="1" w:styleId="paragraph">
    <w:name w:val="paragraph"/>
    <w:basedOn w:val="Normal"/>
    <w:rsid w:val="004559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55993"/>
  </w:style>
  <w:style w:type="character" w:customStyle="1" w:styleId="eop">
    <w:name w:val="eop"/>
    <w:basedOn w:val="DefaultParagraphFont"/>
    <w:rsid w:val="00455993"/>
  </w:style>
  <w:style w:type="character" w:customStyle="1" w:styleId="findhit">
    <w:name w:val="findhit"/>
    <w:basedOn w:val="DefaultParagraphFont"/>
    <w:rsid w:val="00455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88372">
      <w:bodyDiv w:val="1"/>
      <w:marLeft w:val="0"/>
      <w:marRight w:val="0"/>
      <w:marTop w:val="0"/>
      <w:marBottom w:val="0"/>
      <w:divBdr>
        <w:top w:val="none" w:sz="0" w:space="0" w:color="auto"/>
        <w:left w:val="none" w:sz="0" w:space="0" w:color="auto"/>
        <w:bottom w:val="none" w:sz="0" w:space="0" w:color="auto"/>
        <w:right w:val="none" w:sz="0" w:space="0" w:color="auto"/>
      </w:divBdr>
    </w:div>
    <w:div w:id="265162683">
      <w:bodyDiv w:val="1"/>
      <w:marLeft w:val="0"/>
      <w:marRight w:val="0"/>
      <w:marTop w:val="0"/>
      <w:marBottom w:val="0"/>
      <w:divBdr>
        <w:top w:val="none" w:sz="0" w:space="0" w:color="auto"/>
        <w:left w:val="none" w:sz="0" w:space="0" w:color="auto"/>
        <w:bottom w:val="none" w:sz="0" w:space="0" w:color="auto"/>
        <w:right w:val="none" w:sz="0" w:space="0" w:color="auto"/>
      </w:divBdr>
      <w:divsChild>
        <w:div w:id="826168196">
          <w:marLeft w:val="0"/>
          <w:marRight w:val="0"/>
          <w:marTop w:val="0"/>
          <w:marBottom w:val="0"/>
          <w:divBdr>
            <w:top w:val="none" w:sz="0" w:space="0" w:color="auto"/>
            <w:left w:val="none" w:sz="0" w:space="0" w:color="auto"/>
            <w:bottom w:val="none" w:sz="0" w:space="0" w:color="auto"/>
            <w:right w:val="none" w:sz="0" w:space="0" w:color="auto"/>
          </w:divBdr>
        </w:div>
        <w:div w:id="1064455209">
          <w:marLeft w:val="0"/>
          <w:marRight w:val="0"/>
          <w:marTop w:val="0"/>
          <w:marBottom w:val="0"/>
          <w:divBdr>
            <w:top w:val="none" w:sz="0" w:space="0" w:color="auto"/>
            <w:left w:val="none" w:sz="0" w:space="0" w:color="auto"/>
            <w:bottom w:val="none" w:sz="0" w:space="0" w:color="auto"/>
            <w:right w:val="none" w:sz="0" w:space="0" w:color="auto"/>
          </w:divBdr>
        </w:div>
        <w:div w:id="1088036751">
          <w:marLeft w:val="0"/>
          <w:marRight w:val="0"/>
          <w:marTop w:val="0"/>
          <w:marBottom w:val="0"/>
          <w:divBdr>
            <w:top w:val="none" w:sz="0" w:space="0" w:color="auto"/>
            <w:left w:val="none" w:sz="0" w:space="0" w:color="auto"/>
            <w:bottom w:val="none" w:sz="0" w:space="0" w:color="auto"/>
            <w:right w:val="none" w:sz="0" w:space="0" w:color="auto"/>
          </w:divBdr>
        </w:div>
        <w:div w:id="1146123210">
          <w:marLeft w:val="0"/>
          <w:marRight w:val="0"/>
          <w:marTop w:val="0"/>
          <w:marBottom w:val="0"/>
          <w:divBdr>
            <w:top w:val="none" w:sz="0" w:space="0" w:color="auto"/>
            <w:left w:val="none" w:sz="0" w:space="0" w:color="auto"/>
            <w:bottom w:val="none" w:sz="0" w:space="0" w:color="auto"/>
            <w:right w:val="none" w:sz="0" w:space="0" w:color="auto"/>
          </w:divBdr>
        </w:div>
        <w:div w:id="2063211580">
          <w:marLeft w:val="0"/>
          <w:marRight w:val="0"/>
          <w:marTop w:val="0"/>
          <w:marBottom w:val="0"/>
          <w:divBdr>
            <w:top w:val="none" w:sz="0" w:space="0" w:color="auto"/>
            <w:left w:val="none" w:sz="0" w:space="0" w:color="auto"/>
            <w:bottom w:val="none" w:sz="0" w:space="0" w:color="auto"/>
            <w:right w:val="none" w:sz="0" w:space="0" w:color="auto"/>
          </w:divBdr>
          <w:divsChild>
            <w:div w:id="1254782584">
              <w:marLeft w:val="-75"/>
              <w:marRight w:val="0"/>
              <w:marTop w:val="30"/>
              <w:marBottom w:val="30"/>
              <w:divBdr>
                <w:top w:val="none" w:sz="0" w:space="0" w:color="auto"/>
                <w:left w:val="none" w:sz="0" w:space="0" w:color="auto"/>
                <w:bottom w:val="none" w:sz="0" w:space="0" w:color="auto"/>
                <w:right w:val="none" w:sz="0" w:space="0" w:color="auto"/>
              </w:divBdr>
              <w:divsChild>
                <w:div w:id="513034348">
                  <w:marLeft w:val="0"/>
                  <w:marRight w:val="0"/>
                  <w:marTop w:val="0"/>
                  <w:marBottom w:val="0"/>
                  <w:divBdr>
                    <w:top w:val="none" w:sz="0" w:space="0" w:color="auto"/>
                    <w:left w:val="none" w:sz="0" w:space="0" w:color="auto"/>
                    <w:bottom w:val="none" w:sz="0" w:space="0" w:color="auto"/>
                    <w:right w:val="none" w:sz="0" w:space="0" w:color="auto"/>
                  </w:divBdr>
                  <w:divsChild>
                    <w:div w:id="912855646">
                      <w:marLeft w:val="0"/>
                      <w:marRight w:val="0"/>
                      <w:marTop w:val="0"/>
                      <w:marBottom w:val="0"/>
                      <w:divBdr>
                        <w:top w:val="none" w:sz="0" w:space="0" w:color="auto"/>
                        <w:left w:val="none" w:sz="0" w:space="0" w:color="auto"/>
                        <w:bottom w:val="none" w:sz="0" w:space="0" w:color="auto"/>
                        <w:right w:val="none" w:sz="0" w:space="0" w:color="auto"/>
                      </w:divBdr>
                    </w:div>
                  </w:divsChild>
                </w:div>
                <w:div w:id="1300957940">
                  <w:marLeft w:val="0"/>
                  <w:marRight w:val="0"/>
                  <w:marTop w:val="0"/>
                  <w:marBottom w:val="0"/>
                  <w:divBdr>
                    <w:top w:val="none" w:sz="0" w:space="0" w:color="auto"/>
                    <w:left w:val="none" w:sz="0" w:space="0" w:color="auto"/>
                    <w:bottom w:val="none" w:sz="0" w:space="0" w:color="auto"/>
                    <w:right w:val="none" w:sz="0" w:space="0" w:color="auto"/>
                  </w:divBdr>
                  <w:divsChild>
                    <w:div w:id="1082875342">
                      <w:marLeft w:val="0"/>
                      <w:marRight w:val="0"/>
                      <w:marTop w:val="0"/>
                      <w:marBottom w:val="0"/>
                      <w:divBdr>
                        <w:top w:val="none" w:sz="0" w:space="0" w:color="auto"/>
                        <w:left w:val="none" w:sz="0" w:space="0" w:color="auto"/>
                        <w:bottom w:val="none" w:sz="0" w:space="0" w:color="auto"/>
                        <w:right w:val="none" w:sz="0" w:space="0" w:color="auto"/>
                      </w:divBdr>
                    </w:div>
                  </w:divsChild>
                </w:div>
                <w:div w:id="1329403515">
                  <w:marLeft w:val="0"/>
                  <w:marRight w:val="0"/>
                  <w:marTop w:val="0"/>
                  <w:marBottom w:val="0"/>
                  <w:divBdr>
                    <w:top w:val="none" w:sz="0" w:space="0" w:color="auto"/>
                    <w:left w:val="none" w:sz="0" w:space="0" w:color="auto"/>
                    <w:bottom w:val="none" w:sz="0" w:space="0" w:color="auto"/>
                    <w:right w:val="none" w:sz="0" w:space="0" w:color="auto"/>
                  </w:divBdr>
                  <w:divsChild>
                    <w:div w:id="1404838790">
                      <w:marLeft w:val="0"/>
                      <w:marRight w:val="0"/>
                      <w:marTop w:val="0"/>
                      <w:marBottom w:val="0"/>
                      <w:divBdr>
                        <w:top w:val="none" w:sz="0" w:space="0" w:color="auto"/>
                        <w:left w:val="none" w:sz="0" w:space="0" w:color="auto"/>
                        <w:bottom w:val="none" w:sz="0" w:space="0" w:color="auto"/>
                        <w:right w:val="none" w:sz="0" w:space="0" w:color="auto"/>
                      </w:divBdr>
                    </w:div>
                  </w:divsChild>
                </w:div>
                <w:div w:id="1942830663">
                  <w:marLeft w:val="0"/>
                  <w:marRight w:val="0"/>
                  <w:marTop w:val="0"/>
                  <w:marBottom w:val="0"/>
                  <w:divBdr>
                    <w:top w:val="none" w:sz="0" w:space="0" w:color="auto"/>
                    <w:left w:val="none" w:sz="0" w:space="0" w:color="auto"/>
                    <w:bottom w:val="none" w:sz="0" w:space="0" w:color="auto"/>
                    <w:right w:val="none" w:sz="0" w:space="0" w:color="auto"/>
                  </w:divBdr>
                  <w:divsChild>
                    <w:div w:id="77228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413375">
      <w:bodyDiv w:val="1"/>
      <w:marLeft w:val="0"/>
      <w:marRight w:val="0"/>
      <w:marTop w:val="0"/>
      <w:marBottom w:val="0"/>
      <w:divBdr>
        <w:top w:val="none" w:sz="0" w:space="0" w:color="auto"/>
        <w:left w:val="none" w:sz="0" w:space="0" w:color="auto"/>
        <w:bottom w:val="none" w:sz="0" w:space="0" w:color="auto"/>
        <w:right w:val="none" w:sz="0" w:space="0" w:color="auto"/>
      </w:divBdr>
    </w:div>
    <w:div w:id="665205134">
      <w:bodyDiv w:val="1"/>
      <w:marLeft w:val="0"/>
      <w:marRight w:val="0"/>
      <w:marTop w:val="0"/>
      <w:marBottom w:val="0"/>
      <w:divBdr>
        <w:top w:val="none" w:sz="0" w:space="0" w:color="auto"/>
        <w:left w:val="none" w:sz="0" w:space="0" w:color="auto"/>
        <w:bottom w:val="none" w:sz="0" w:space="0" w:color="auto"/>
        <w:right w:val="none" w:sz="0" w:space="0" w:color="auto"/>
      </w:divBdr>
    </w:div>
    <w:div w:id="747773376">
      <w:bodyDiv w:val="1"/>
      <w:marLeft w:val="0"/>
      <w:marRight w:val="0"/>
      <w:marTop w:val="0"/>
      <w:marBottom w:val="0"/>
      <w:divBdr>
        <w:top w:val="none" w:sz="0" w:space="0" w:color="auto"/>
        <w:left w:val="none" w:sz="0" w:space="0" w:color="auto"/>
        <w:bottom w:val="none" w:sz="0" w:space="0" w:color="auto"/>
        <w:right w:val="none" w:sz="0" w:space="0" w:color="auto"/>
      </w:divBdr>
    </w:div>
    <w:div w:id="836992908">
      <w:bodyDiv w:val="1"/>
      <w:marLeft w:val="0"/>
      <w:marRight w:val="0"/>
      <w:marTop w:val="0"/>
      <w:marBottom w:val="0"/>
      <w:divBdr>
        <w:top w:val="none" w:sz="0" w:space="0" w:color="auto"/>
        <w:left w:val="none" w:sz="0" w:space="0" w:color="auto"/>
        <w:bottom w:val="none" w:sz="0" w:space="0" w:color="auto"/>
        <w:right w:val="none" w:sz="0" w:space="0" w:color="auto"/>
      </w:divBdr>
    </w:div>
    <w:div w:id="896746440">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sChild>
        <w:div w:id="1643195890">
          <w:marLeft w:val="0"/>
          <w:marRight w:val="0"/>
          <w:marTop w:val="0"/>
          <w:marBottom w:val="0"/>
          <w:divBdr>
            <w:top w:val="none" w:sz="0" w:space="0" w:color="auto"/>
            <w:left w:val="none" w:sz="0" w:space="0" w:color="auto"/>
            <w:bottom w:val="none" w:sz="0" w:space="0" w:color="auto"/>
            <w:right w:val="none" w:sz="0" w:space="0" w:color="auto"/>
          </w:divBdr>
        </w:div>
        <w:div w:id="260381971">
          <w:marLeft w:val="0"/>
          <w:marRight w:val="0"/>
          <w:marTop w:val="0"/>
          <w:marBottom w:val="0"/>
          <w:divBdr>
            <w:top w:val="none" w:sz="0" w:space="0" w:color="auto"/>
            <w:left w:val="none" w:sz="0" w:space="0" w:color="auto"/>
            <w:bottom w:val="none" w:sz="0" w:space="0" w:color="auto"/>
            <w:right w:val="none" w:sz="0" w:space="0" w:color="auto"/>
          </w:divBdr>
        </w:div>
        <w:div w:id="1760563097">
          <w:marLeft w:val="0"/>
          <w:marRight w:val="0"/>
          <w:marTop w:val="0"/>
          <w:marBottom w:val="0"/>
          <w:divBdr>
            <w:top w:val="none" w:sz="0" w:space="0" w:color="auto"/>
            <w:left w:val="none" w:sz="0" w:space="0" w:color="auto"/>
            <w:bottom w:val="none" w:sz="0" w:space="0" w:color="auto"/>
            <w:right w:val="none" w:sz="0" w:space="0" w:color="auto"/>
          </w:divBdr>
        </w:div>
        <w:div w:id="596863616">
          <w:marLeft w:val="0"/>
          <w:marRight w:val="0"/>
          <w:marTop w:val="0"/>
          <w:marBottom w:val="0"/>
          <w:divBdr>
            <w:top w:val="none" w:sz="0" w:space="0" w:color="auto"/>
            <w:left w:val="none" w:sz="0" w:space="0" w:color="auto"/>
            <w:bottom w:val="none" w:sz="0" w:space="0" w:color="auto"/>
            <w:right w:val="none" w:sz="0" w:space="0" w:color="auto"/>
          </w:divBdr>
        </w:div>
        <w:div w:id="1689721297">
          <w:marLeft w:val="0"/>
          <w:marRight w:val="0"/>
          <w:marTop w:val="0"/>
          <w:marBottom w:val="0"/>
          <w:divBdr>
            <w:top w:val="none" w:sz="0" w:space="0" w:color="auto"/>
            <w:left w:val="none" w:sz="0" w:space="0" w:color="auto"/>
            <w:bottom w:val="none" w:sz="0" w:space="0" w:color="auto"/>
            <w:right w:val="none" w:sz="0" w:space="0" w:color="auto"/>
          </w:divBdr>
        </w:div>
        <w:div w:id="1826824278">
          <w:marLeft w:val="0"/>
          <w:marRight w:val="0"/>
          <w:marTop w:val="0"/>
          <w:marBottom w:val="0"/>
          <w:divBdr>
            <w:top w:val="none" w:sz="0" w:space="0" w:color="auto"/>
            <w:left w:val="none" w:sz="0" w:space="0" w:color="auto"/>
            <w:bottom w:val="none" w:sz="0" w:space="0" w:color="auto"/>
            <w:right w:val="none" w:sz="0" w:space="0" w:color="auto"/>
          </w:divBdr>
        </w:div>
        <w:div w:id="916938218">
          <w:marLeft w:val="0"/>
          <w:marRight w:val="0"/>
          <w:marTop w:val="0"/>
          <w:marBottom w:val="0"/>
          <w:divBdr>
            <w:top w:val="none" w:sz="0" w:space="0" w:color="auto"/>
            <w:left w:val="none" w:sz="0" w:space="0" w:color="auto"/>
            <w:bottom w:val="none" w:sz="0" w:space="0" w:color="auto"/>
            <w:right w:val="none" w:sz="0" w:space="0" w:color="auto"/>
          </w:divBdr>
        </w:div>
        <w:div w:id="1722825827">
          <w:marLeft w:val="0"/>
          <w:marRight w:val="0"/>
          <w:marTop w:val="0"/>
          <w:marBottom w:val="0"/>
          <w:divBdr>
            <w:top w:val="none" w:sz="0" w:space="0" w:color="auto"/>
            <w:left w:val="none" w:sz="0" w:space="0" w:color="auto"/>
            <w:bottom w:val="none" w:sz="0" w:space="0" w:color="auto"/>
            <w:right w:val="none" w:sz="0" w:space="0" w:color="auto"/>
          </w:divBdr>
        </w:div>
      </w:divsChild>
    </w:div>
    <w:div w:id="1049525143">
      <w:bodyDiv w:val="1"/>
      <w:marLeft w:val="0"/>
      <w:marRight w:val="0"/>
      <w:marTop w:val="0"/>
      <w:marBottom w:val="0"/>
      <w:divBdr>
        <w:top w:val="none" w:sz="0" w:space="0" w:color="auto"/>
        <w:left w:val="none" w:sz="0" w:space="0" w:color="auto"/>
        <w:bottom w:val="none" w:sz="0" w:space="0" w:color="auto"/>
        <w:right w:val="none" w:sz="0" w:space="0" w:color="auto"/>
      </w:divBdr>
    </w:div>
    <w:div w:id="1051223367">
      <w:bodyDiv w:val="1"/>
      <w:marLeft w:val="0"/>
      <w:marRight w:val="0"/>
      <w:marTop w:val="0"/>
      <w:marBottom w:val="0"/>
      <w:divBdr>
        <w:top w:val="none" w:sz="0" w:space="0" w:color="auto"/>
        <w:left w:val="none" w:sz="0" w:space="0" w:color="auto"/>
        <w:bottom w:val="none" w:sz="0" w:space="0" w:color="auto"/>
        <w:right w:val="none" w:sz="0" w:space="0" w:color="auto"/>
      </w:divBdr>
      <w:divsChild>
        <w:div w:id="1224484285">
          <w:marLeft w:val="0"/>
          <w:marRight w:val="0"/>
          <w:marTop w:val="0"/>
          <w:marBottom w:val="0"/>
          <w:divBdr>
            <w:top w:val="none" w:sz="0" w:space="0" w:color="auto"/>
            <w:left w:val="none" w:sz="0" w:space="0" w:color="auto"/>
            <w:bottom w:val="none" w:sz="0" w:space="0" w:color="auto"/>
            <w:right w:val="none" w:sz="0" w:space="0" w:color="auto"/>
          </w:divBdr>
          <w:divsChild>
            <w:div w:id="16777675">
              <w:marLeft w:val="-75"/>
              <w:marRight w:val="0"/>
              <w:marTop w:val="30"/>
              <w:marBottom w:val="30"/>
              <w:divBdr>
                <w:top w:val="none" w:sz="0" w:space="0" w:color="auto"/>
                <w:left w:val="none" w:sz="0" w:space="0" w:color="auto"/>
                <w:bottom w:val="none" w:sz="0" w:space="0" w:color="auto"/>
                <w:right w:val="none" w:sz="0" w:space="0" w:color="auto"/>
              </w:divBdr>
              <w:divsChild>
                <w:div w:id="193152330">
                  <w:marLeft w:val="0"/>
                  <w:marRight w:val="0"/>
                  <w:marTop w:val="0"/>
                  <w:marBottom w:val="0"/>
                  <w:divBdr>
                    <w:top w:val="none" w:sz="0" w:space="0" w:color="auto"/>
                    <w:left w:val="none" w:sz="0" w:space="0" w:color="auto"/>
                    <w:bottom w:val="none" w:sz="0" w:space="0" w:color="auto"/>
                    <w:right w:val="none" w:sz="0" w:space="0" w:color="auto"/>
                  </w:divBdr>
                  <w:divsChild>
                    <w:div w:id="1598639790">
                      <w:marLeft w:val="0"/>
                      <w:marRight w:val="0"/>
                      <w:marTop w:val="0"/>
                      <w:marBottom w:val="0"/>
                      <w:divBdr>
                        <w:top w:val="none" w:sz="0" w:space="0" w:color="auto"/>
                        <w:left w:val="none" w:sz="0" w:space="0" w:color="auto"/>
                        <w:bottom w:val="none" w:sz="0" w:space="0" w:color="auto"/>
                        <w:right w:val="none" w:sz="0" w:space="0" w:color="auto"/>
                      </w:divBdr>
                    </w:div>
                  </w:divsChild>
                </w:div>
                <w:div w:id="1010451171">
                  <w:marLeft w:val="0"/>
                  <w:marRight w:val="0"/>
                  <w:marTop w:val="0"/>
                  <w:marBottom w:val="0"/>
                  <w:divBdr>
                    <w:top w:val="none" w:sz="0" w:space="0" w:color="auto"/>
                    <w:left w:val="none" w:sz="0" w:space="0" w:color="auto"/>
                    <w:bottom w:val="none" w:sz="0" w:space="0" w:color="auto"/>
                    <w:right w:val="none" w:sz="0" w:space="0" w:color="auto"/>
                  </w:divBdr>
                  <w:divsChild>
                    <w:div w:id="1352301068">
                      <w:marLeft w:val="0"/>
                      <w:marRight w:val="0"/>
                      <w:marTop w:val="0"/>
                      <w:marBottom w:val="0"/>
                      <w:divBdr>
                        <w:top w:val="none" w:sz="0" w:space="0" w:color="auto"/>
                        <w:left w:val="none" w:sz="0" w:space="0" w:color="auto"/>
                        <w:bottom w:val="none" w:sz="0" w:space="0" w:color="auto"/>
                        <w:right w:val="none" w:sz="0" w:space="0" w:color="auto"/>
                      </w:divBdr>
                    </w:div>
                  </w:divsChild>
                </w:div>
                <w:div w:id="1639800262">
                  <w:marLeft w:val="0"/>
                  <w:marRight w:val="0"/>
                  <w:marTop w:val="0"/>
                  <w:marBottom w:val="0"/>
                  <w:divBdr>
                    <w:top w:val="none" w:sz="0" w:space="0" w:color="auto"/>
                    <w:left w:val="none" w:sz="0" w:space="0" w:color="auto"/>
                    <w:bottom w:val="none" w:sz="0" w:space="0" w:color="auto"/>
                    <w:right w:val="none" w:sz="0" w:space="0" w:color="auto"/>
                  </w:divBdr>
                  <w:divsChild>
                    <w:div w:id="2037654089">
                      <w:marLeft w:val="0"/>
                      <w:marRight w:val="0"/>
                      <w:marTop w:val="0"/>
                      <w:marBottom w:val="0"/>
                      <w:divBdr>
                        <w:top w:val="none" w:sz="0" w:space="0" w:color="auto"/>
                        <w:left w:val="none" w:sz="0" w:space="0" w:color="auto"/>
                        <w:bottom w:val="none" w:sz="0" w:space="0" w:color="auto"/>
                        <w:right w:val="none" w:sz="0" w:space="0" w:color="auto"/>
                      </w:divBdr>
                    </w:div>
                  </w:divsChild>
                </w:div>
                <w:div w:id="1764720017">
                  <w:marLeft w:val="0"/>
                  <w:marRight w:val="0"/>
                  <w:marTop w:val="0"/>
                  <w:marBottom w:val="0"/>
                  <w:divBdr>
                    <w:top w:val="none" w:sz="0" w:space="0" w:color="auto"/>
                    <w:left w:val="none" w:sz="0" w:space="0" w:color="auto"/>
                    <w:bottom w:val="none" w:sz="0" w:space="0" w:color="auto"/>
                    <w:right w:val="none" w:sz="0" w:space="0" w:color="auto"/>
                  </w:divBdr>
                  <w:divsChild>
                    <w:div w:id="10243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434117">
          <w:marLeft w:val="0"/>
          <w:marRight w:val="0"/>
          <w:marTop w:val="0"/>
          <w:marBottom w:val="0"/>
          <w:divBdr>
            <w:top w:val="none" w:sz="0" w:space="0" w:color="auto"/>
            <w:left w:val="none" w:sz="0" w:space="0" w:color="auto"/>
            <w:bottom w:val="none" w:sz="0" w:space="0" w:color="auto"/>
            <w:right w:val="none" w:sz="0" w:space="0" w:color="auto"/>
          </w:divBdr>
        </w:div>
        <w:div w:id="1718896701">
          <w:marLeft w:val="0"/>
          <w:marRight w:val="0"/>
          <w:marTop w:val="0"/>
          <w:marBottom w:val="0"/>
          <w:divBdr>
            <w:top w:val="none" w:sz="0" w:space="0" w:color="auto"/>
            <w:left w:val="none" w:sz="0" w:space="0" w:color="auto"/>
            <w:bottom w:val="none" w:sz="0" w:space="0" w:color="auto"/>
            <w:right w:val="none" w:sz="0" w:space="0" w:color="auto"/>
          </w:divBdr>
        </w:div>
        <w:div w:id="1742482083">
          <w:marLeft w:val="0"/>
          <w:marRight w:val="0"/>
          <w:marTop w:val="0"/>
          <w:marBottom w:val="0"/>
          <w:divBdr>
            <w:top w:val="none" w:sz="0" w:space="0" w:color="auto"/>
            <w:left w:val="none" w:sz="0" w:space="0" w:color="auto"/>
            <w:bottom w:val="none" w:sz="0" w:space="0" w:color="auto"/>
            <w:right w:val="none" w:sz="0" w:space="0" w:color="auto"/>
          </w:divBdr>
        </w:div>
        <w:div w:id="2006084781">
          <w:marLeft w:val="0"/>
          <w:marRight w:val="0"/>
          <w:marTop w:val="0"/>
          <w:marBottom w:val="0"/>
          <w:divBdr>
            <w:top w:val="none" w:sz="0" w:space="0" w:color="auto"/>
            <w:left w:val="none" w:sz="0" w:space="0" w:color="auto"/>
            <w:bottom w:val="none" w:sz="0" w:space="0" w:color="auto"/>
            <w:right w:val="none" w:sz="0" w:space="0" w:color="auto"/>
          </w:divBdr>
        </w:div>
      </w:divsChild>
    </w:div>
    <w:div w:id="1066999420">
      <w:bodyDiv w:val="1"/>
      <w:marLeft w:val="0"/>
      <w:marRight w:val="0"/>
      <w:marTop w:val="0"/>
      <w:marBottom w:val="0"/>
      <w:divBdr>
        <w:top w:val="none" w:sz="0" w:space="0" w:color="auto"/>
        <w:left w:val="none" w:sz="0" w:space="0" w:color="auto"/>
        <w:bottom w:val="none" w:sz="0" w:space="0" w:color="auto"/>
        <w:right w:val="none" w:sz="0" w:space="0" w:color="auto"/>
      </w:divBdr>
    </w:div>
    <w:div w:id="1112017918">
      <w:bodyDiv w:val="1"/>
      <w:marLeft w:val="0"/>
      <w:marRight w:val="0"/>
      <w:marTop w:val="0"/>
      <w:marBottom w:val="0"/>
      <w:divBdr>
        <w:top w:val="none" w:sz="0" w:space="0" w:color="auto"/>
        <w:left w:val="none" w:sz="0" w:space="0" w:color="auto"/>
        <w:bottom w:val="none" w:sz="0" w:space="0" w:color="auto"/>
        <w:right w:val="none" w:sz="0" w:space="0" w:color="auto"/>
      </w:divBdr>
    </w:div>
    <w:div w:id="1173257004">
      <w:bodyDiv w:val="1"/>
      <w:marLeft w:val="0"/>
      <w:marRight w:val="0"/>
      <w:marTop w:val="0"/>
      <w:marBottom w:val="0"/>
      <w:divBdr>
        <w:top w:val="none" w:sz="0" w:space="0" w:color="auto"/>
        <w:left w:val="none" w:sz="0" w:space="0" w:color="auto"/>
        <w:bottom w:val="none" w:sz="0" w:space="0" w:color="auto"/>
        <w:right w:val="none" w:sz="0" w:space="0" w:color="auto"/>
      </w:divBdr>
    </w:div>
    <w:div w:id="1183471238">
      <w:bodyDiv w:val="1"/>
      <w:marLeft w:val="0"/>
      <w:marRight w:val="0"/>
      <w:marTop w:val="0"/>
      <w:marBottom w:val="0"/>
      <w:divBdr>
        <w:top w:val="none" w:sz="0" w:space="0" w:color="auto"/>
        <w:left w:val="none" w:sz="0" w:space="0" w:color="auto"/>
        <w:bottom w:val="none" w:sz="0" w:space="0" w:color="auto"/>
        <w:right w:val="none" w:sz="0" w:space="0" w:color="auto"/>
      </w:divBdr>
    </w:div>
    <w:div w:id="1382483283">
      <w:bodyDiv w:val="1"/>
      <w:marLeft w:val="0"/>
      <w:marRight w:val="0"/>
      <w:marTop w:val="0"/>
      <w:marBottom w:val="0"/>
      <w:divBdr>
        <w:top w:val="none" w:sz="0" w:space="0" w:color="auto"/>
        <w:left w:val="none" w:sz="0" w:space="0" w:color="auto"/>
        <w:bottom w:val="none" w:sz="0" w:space="0" w:color="auto"/>
        <w:right w:val="none" w:sz="0" w:space="0" w:color="auto"/>
      </w:divBdr>
    </w:div>
    <w:div w:id="1431705971">
      <w:bodyDiv w:val="1"/>
      <w:marLeft w:val="0"/>
      <w:marRight w:val="0"/>
      <w:marTop w:val="0"/>
      <w:marBottom w:val="0"/>
      <w:divBdr>
        <w:top w:val="none" w:sz="0" w:space="0" w:color="auto"/>
        <w:left w:val="none" w:sz="0" w:space="0" w:color="auto"/>
        <w:bottom w:val="none" w:sz="0" w:space="0" w:color="auto"/>
        <w:right w:val="none" w:sz="0" w:space="0" w:color="auto"/>
      </w:divBdr>
    </w:div>
    <w:div w:id="1538203048">
      <w:bodyDiv w:val="1"/>
      <w:marLeft w:val="0"/>
      <w:marRight w:val="0"/>
      <w:marTop w:val="0"/>
      <w:marBottom w:val="0"/>
      <w:divBdr>
        <w:top w:val="none" w:sz="0" w:space="0" w:color="auto"/>
        <w:left w:val="none" w:sz="0" w:space="0" w:color="auto"/>
        <w:bottom w:val="none" w:sz="0" w:space="0" w:color="auto"/>
        <w:right w:val="none" w:sz="0" w:space="0" w:color="auto"/>
      </w:divBdr>
    </w:div>
    <w:div w:id="1581914270">
      <w:bodyDiv w:val="1"/>
      <w:marLeft w:val="0"/>
      <w:marRight w:val="0"/>
      <w:marTop w:val="0"/>
      <w:marBottom w:val="0"/>
      <w:divBdr>
        <w:top w:val="none" w:sz="0" w:space="0" w:color="auto"/>
        <w:left w:val="none" w:sz="0" w:space="0" w:color="auto"/>
        <w:bottom w:val="none" w:sz="0" w:space="0" w:color="auto"/>
        <w:right w:val="none" w:sz="0" w:space="0" w:color="auto"/>
      </w:divBdr>
      <w:divsChild>
        <w:div w:id="126895607">
          <w:marLeft w:val="0"/>
          <w:marRight w:val="0"/>
          <w:marTop w:val="0"/>
          <w:marBottom w:val="0"/>
          <w:divBdr>
            <w:top w:val="none" w:sz="0" w:space="0" w:color="auto"/>
            <w:left w:val="none" w:sz="0" w:space="0" w:color="auto"/>
            <w:bottom w:val="none" w:sz="0" w:space="0" w:color="auto"/>
            <w:right w:val="none" w:sz="0" w:space="0" w:color="auto"/>
          </w:divBdr>
        </w:div>
        <w:div w:id="624583376">
          <w:marLeft w:val="0"/>
          <w:marRight w:val="0"/>
          <w:marTop w:val="0"/>
          <w:marBottom w:val="0"/>
          <w:divBdr>
            <w:top w:val="none" w:sz="0" w:space="0" w:color="auto"/>
            <w:left w:val="none" w:sz="0" w:space="0" w:color="auto"/>
            <w:bottom w:val="none" w:sz="0" w:space="0" w:color="auto"/>
            <w:right w:val="none" w:sz="0" w:space="0" w:color="auto"/>
          </w:divBdr>
          <w:divsChild>
            <w:div w:id="1606419931">
              <w:marLeft w:val="-75"/>
              <w:marRight w:val="0"/>
              <w:marTop w:val="30"/>
              <w:marBottom w:val="30"/>
              <w:divBdr>
                <w:top w:val="none" w:sz="0" w:space="0" w:color="auto"/>
                <w:left w:val="none" w:sz="0" w:space="0" w:color="auto"/>
                <w:bottom w:val="none" w:sz="0" w:space="0" w:color="auto"/>
                <w:right w:val="none" w:sz="0" w:space="0" w:color="auto"/>
              </w:divBdr>
              <w:divsChild>
                <w:div w:id="78449032">
                  <w:marLeft w:val="0"/>
                  <w:marRight w:val="0"/>
                  <w:marTop w:val="0"/>
                  <w:marBottom w:val="0"/>
                  <w:divBdr>
                    <w:top w:val="none" w:sz="0" w:space="0" w:color="auto"/>
                    <w:left w:val="none" w:sz="0" w:space="0" w:color="auto"/>
                    <w:bottom w:val="none" w:sz="0" w:space="0" w:color="auto"/>
                    <w:right w:val="none" w:sz="0" w:space="0" w:color="auto"/>
                  </w:divBdr>
                  <w:divsChild>
                    <w:div w:id="1952206907">
                      <w:marLeft w:val="0"/>
                      <w:marRight w:val="0"/>
                      <w:marTop w:val="0"/>
                      <w:marBottom w:val="0"/>
                      <w:divBdr>
                        <w:top w:val="none" w:sz="0" w:space="0" w:color="auto"/>
                        <w:left w:val="none" w:sz="0" w:space="0" w:color="auto"/>
                        <w:bottom w:val="none" w:sz="0" w:space="0" w:color="auto"/>
                        <w:right w:val="none" w:sz="0" w:space="0" w:color="auto"/>
                      </w:divBdr>
                    </w:div>
                  </w:divsChild>
                </w:div>
                <w:div w:id="1411540730">
                  <w:marLeft w:val="0"/>
                  <w:marRight w:val="0"/>
                  <w:marTop w:val="0"/>
                  <w:marBottom w:val="0"/>
                  <w:divBdr>
                    <w:top w:val="none" w:sz="0" w:space="0" w:color="auto"/>
                    <w:left w:val="none" w:sz="0" w:space="0" w:color="auto"/>
                    <w:bottom w:val="none" w:sz="0" w:space="0" w:color="auto"/>
                    <w:right w:val="none" w:sz="0" w:space="0" w:color="auto"/>
                  </w:divBdr>
                  <w:divsChild>
                    <w:div w:id="1975257187">
                      <w:marLeft w:val="0"/>
                      <w:marRight w:val="0"/>
                      <w:marTop w:val="0"/>
                      <w:marBottom w:val="0"/>
                      <w:divBdr>
                        <w:top w:val="none" w:sz="0" w:space="0" w:color="auto"/>
                        <w:left w:val="none" w:sz="0" w:space="0" w:color="auto"/>
                        <w:bottom w:val="none" w:sz="0" w:space="0" w:color="auto"/>
                        <w:right w:val="none" w:sz="0" w:space="0" w:color="auto"/>
                      </w:divBdr>
                    </w:div>
                  </w:divsChild>
                </w:div>
                <w:div w:id="1734691877">
                  <w:marLeft w:val="0"/>
                  <w:marRight w:val="0"/>
                  <w:marTop w:val="0"/>
                  <w:marBottom w:val="0"/>
                  <w:divBdr>
                    <w:top w:val="none" w:sz="0" w:space="0" w:color="auto"/>
                    <w:left w:val="none" w:sz="0" w:space="0" w:color="auto"/>
                    <w:bottom w:val="none" w:sz="0" w:space="0" w:color="auto"/>
                    <w:right w:val="none" w:sz="0" w:space="0" w:color="auto"/>
                  </w:divBdr>
                  <w:divsChild>
                    <w:div w:id="567348451">
                      <w:marLeft w:val="0"/>
                      <w:marRight w:val="0"/>
                      <w:marTop w:val="0"/>
                      <w:marBottom w:val="0"/>
                      <w:divBdr>
                        <w:top w:val="none" w:sz="0" w:space="0" w:color="auto"/>
                        <w:left w:val="none" w:sz="0" w:space="0" w:color="auto"/>
                        <w:bottom w:val="none" w:sz="0" w:space="0" w:color="auto"/>
                        <w:right w:val="none" w:sz="0" w:space="0" w:color="auto"/>
                      </w:divBdr>
                    </w:div>
                  </w:divsChild>
                </w:div>
                <w:div w:id="1903518854">
                  <w:marLeft w:val="0"/>
                  <w:marRight w:val="0"/>
                  <w:marTop w:val="0"/>
                  <w:marBottom w:val="0"/>
                  <w:divBdr>
                    <w:top w:val="none" w:sz="0" w:space="0" w:color="auto"/>
                    <w:left w:val="none" w:sz="0" w:space="0" w:color="auto"/>
                    <w:bottom w:val="none" w:sz="0" w:space="0" w:color="auto"/>
                    <w:right w:val="none" w:sz="0" w:space="0" w:color="auto"/>
                  </w:divBdr>
                  <w:divsChild>
                    <w:div w:id="5937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314283">
          <w:marLeft w:val="0"/>
          <w:marRight w:val="0"/>
          <w:marTop w:val="0"/>
          <w:marBottom w:val="0"/>
          <w:divBdr>
            <w:top w:val="none" w:sz="0" w:space="0" w:color="auto"/>
            <w:left w:val="none" w:sz="0" w:space="0" w:color="auto"/>
            <w:bottom w:val="none" w:sz="0" w:space="0" w:color="auto"/>
            <w:right w:val="none" w:sz="0" w:space="0" w:color="auto"/>
          </w:divBdr>
        </w:div>
        <w:div w:id="706225639">
          <w:marLeft w:val="0"/>
          <w:marRight w:val="0"/>
          <w:marTop w:val="0"/>
          <w:marBottom w:val="0"/>
          <w:divBdr>
            <w:top w:val="none" w:sz="0" w:space="0" w:color="auto"/>
            <w:left w:val="none" w:sz="0" w:space="0" w:color="auto"/>
            <w:bottom w:val="none" w:sz="0" w:space="0" w:color="auto"/>
            <w:right w:val="none" w:sz="0" w:space="0" w:color="auto"/>
          </w:divBdr>
        </w:div>
        <w:div w:id="2074426935">
          <w:marLeft w:val="0"/>
          <w:marRight w:val="0"/>
          <w:marTop w:val="0"/>
          <w:marBottom w:val="0"/>
          <w:divBdr>
            <w:top w:val="none" w:sz="0" w:space="0" w:color="auto"/>
            <w:left w:val="none" w:sz="0" w:space="0" w:color="auto"/>
            <w:bottom w:val="none" w:sz="0" w:space="0" w:color="auto"/>
            <w:right w:val="none" w:sz="0" w:space="0" w:color="auto"/>
          </w:divBdr>
        </w:div>
      </w:divsChild>
    </w:div>
    <w:div w:id="1655139109">
      <w:bodyDiv w:val="1"/>
      <w:marLeft w:val="0"/>
      <w:marRight w:val="0"/>
      <w:marTop w:val="0"/>
      <w:marBottom w:val="0"/>
      <w:divBdr>
        <w:top w:val="none" w:sz="0" w:space="0" w:color="auto"/>
        <w:left w:val="none" w:sz="0" w:space="0" w:color="auto"/>
        <w:bottom w:val="none" w:sz="0" w:space="0" w:color="auto"/>
        <w:right w:val="none" w:sz="0" w:space="0" w:color="auto"/>
      </w:divBdr>
      <w:divsChild>
        <w:div w:id="67925077">
          <w:marLeft w:val="0"/>
          <w:marRight w:val="0"/>
          <w:marTop w:val="0"/>
          <w:marBottom w:val="0"/>
          <w:divBdr>
            <w:top w:val="none" w:sz="0" w:space="0" w:color="auto"/>
            <w:left w:val="none" w:sz="0" w:space="0" w:color="auto"/>
            <w:bottom w:val="none" w:sz="0" w:space="0" w:color="auto"/>
            <w:right w:val="none" w:sz="0" w:space="0" w:color="auto"/>
          </w:divBdr>
        </w:div>
        <w:div w:id="98524766">
          <w:marLeft w:val="0"/>
          <w:marRight w:val="0"/>
          <w:marTop w:val="0"/>
          <w:marBottom w:val="0"/>
          <w:divBdr>
            <w:top w:val="none" w:sz="0" w:space="0" w:color="auto"/>
            <w:left w:val="none" w:sz="0" w:space="0" w:color="auto"/>
            <w:bottom w:val="none" w:sz="0" w:space="0" w:color="auto"/>
            <w:right w:val="none" w:sz="0" w:space="0" w:color="auto"/>
          </w:divBdr>
        </w:div>
        <w:div w:id="1237662867">
          <w:marLeft w:val="0"/>
          <w:marRight w:val="0"/>
          <w:marTop w:val="0"/>
          <w:marBottom w:val="0"/>
          <w:divBdr>
            <w:top w:val="none" w:sz="0" w:space="0" w:color="auto"/>
            <w:left w:val="none" w:sz="0" w:space="0" w:color="auto"/>
            <w:bottom w:val="none" w:sz="0" w:space="0" w:color="auto"/>
            <w:right w:val="none" w:sz="0" w:space="0" w:color="auto"/>
          </w:divBdr>
          <w:divsChild>
            <w:div w:id="502278455">
              <w:marLeft w:val="-75"/>
              <w:marRight w:val="0"/>
              <w:marTop w:val="30"/>
              <w:marBottom w:val="30"/>
              <w:divBdr>
                <w:top w:val="none" w:sz="0" w:space="0" w:color="auto"/>
                <w:left w:val="none" w:sz="0" w:space="0" w:color="auto"/>
                <w:bottom w:val="none" w:sz="0" w:space="0" w:color="auto"/>
                <w:right w:val="none" w:sz="0" w:space="0" w:color="auto"/>
              </w:divBdr>
              <w:divsChild>
                <w:div w:id="260841735">
                  <w:marLeft w:val="0"/>
                  <w:marRight w:val="0"/>
                  <w:marTop w:val="0"/>
                  <w:marBottom w:val="0"/>
                  <w:divBdr>
                    <w:top w:val="none" w:sz="0" w:space="0" w:color="auto"/>
                    <w:left w:val="none" w:sz="0" w:space="0" w:color="auto"/>
                    <w:bottom w:val="none" w:sz="0" w:space="0" w:color="auto"/>
                    <w:right w:val="none" w:sz="0" w:space="0" w:color="auto"/>
                  </w:divBdr>
                  <w:divsChild>
                    <w:div w:id="2073194401">
                      <w:marLeft w:val="0"/>
                      <w:marRight w:val="0"/>
                      <w:marTop w:val="0"/>
                      <w:marBottom w:val="0"/>
                      <w:divBdr>
                        <w:top w:val="none" w:sz="0" w:space="0" w:color="auto"/>
                        <w:left w:val="none" w:sz="0" w:space="0" w:color="auto"/>
                        <w:bottom w:val="none" w:sz="0" w:space="0" w:color="auto"/>
                        <w:right w:val="none" w:sz="0" w:space="0" w:color="auto"/>
                      </w:divBdr>
                    </w:div>
                  </w:divsChild>
                </w:div>
                <w:div w:id="902330596">
                  <w:marLeft w:val="0"/>
                  <w:marRight w:val="0"/>
                  <w:marTop w:val="0"/>
                  <w:marBottom w:val="0"/>
                  <w:divBdr>
                    <w:top w:val="none" w:sz="0" w:space="0" w:color="auto"/>
                    <w:left w:val="none" w:sz="0" w:space="0" w:color="auto"/>
                    <w:bottom w:val="none" w:sz="0" w:space="0" w:color="auto"/>
                    <w:right w:val="none" w:sz="0" w:space="0" w:color="auto"/>
                  </w:divBdr>
                  <w:divsChild>
                    <w:div w:id="1482039893">
                      <w:marLeft w:val="0"/>
                      <w:marRight w:val="0"/>
                      <w:marTop w:val="0"/>
                      <w:marBottom w:val="0"/>
                      <w:divBdr>
                        <w:top w:val="none" w:sz="0" w:space="0" w:color="auto"/>
                        <w:left w:val="none" w:sz="0" w:space="0" w:color="auto"/>
                        <w:bottom w:val="none" w:sz="0" w:space="0" w:color="auto"/>
                        <w:right w:val="none" w:sz="0" w:space="0" w:color="auto"/>
                      </w:divBdr>
                    </w:div>
                  </w:divsChild>
                </w:div>
                <w:div w:id="1003043751">
                  <w:marLeft w:val="0"/>
                  <w:marRight w:val="0"/>
                  <w:marTop w:val="0"/>
                  <w:marBottom w:val="0"/>
                  <w:divBdr>
                    <w:top w:val="none" w:sz="0" w:space="0" w:color="auto"/>
                    <w:left w:val="none" w:sz="0" w:space="0" w:color="auto"/>
                    <w:bottom w:val="none" w:sz="0" w:space="0" w:color="auto"/>
                    <w:right w:val="none" w:sz="0" w:space="0" w:color="auto"/>
                  </w:divBdr>
                  <w:divsChild>
                    <w:div w:id="826095835">
                      <w:marLeft w:val="0"/>
                      <w:marRight w:val="0"/>
                      <w:marTop w:val="0"/>
                      <w:marBottom w:val="0"/>
                      <w:divBdr>
                        <w:top w:val="none" w:sz="0" w:space="0" w:color="auto"/>
                        <w:left w:val="none" w:sz="0" w:space="0" w:color="auto"/>
                        <w:bottom w:val="none" w:sz="0" w:space="0" w:color="auto"/>
                        <w:right w:val="none" w:sz="0" w:space="0" w:color="auto"/>
                      </w:divBdr>
                    </w:div>
                  </w:divsChild>
                </w:div>
                <w:div w:id="1274895730">
                  <w:marLeft w:val="0"/>
                  <w:marRight w:val="0"/>
                  <w:marTop w:val="0"/>
                  <w:marBottom w:val="0"/>
                  <w:divBdr>
                    <w:top w:val="none" w:sz="0" w:space="0" w:color="auto"/>
                    <w:left w:val="none" w:sz="0" w:space="0" w:color="auto"/>
                    <w:bottom w:val="none" w:sz="0" w:space="0" w:color="auto"/>
                    <w:right w:val="none" w:sz="0" w:space="0" w:color="auto"/>
                  </w:divBdr>
                  <w:divsChild>
                    <w:div w:id="199552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18626">
          <w:marLeft w:val="0"/>
          <w:marRight w:val="0"/>
          <w:marTop w:val="0"/>
          <w:marBottom w:val="0"/>
          <w:divBdr>
            <w:top w:val="none" w:sz="0" w:space="0" w:color="auto"/>
            <w:left w:val="none" w:sz="0" w:space="0" w:color="auto"/>
            <w:bottom w:val="none" w:sz="0" w:space="0" w:color="auto"/>
            <w:right w:val="none" w:sz="0" w:space="0" w:color="auto"/>
          </w:divBdr>
        </w:div>
        <w:div w:id="1990788055">
          <w:marLeft w:val="0"/>
          <w:marRight w:val="0"/>
          <w:marTop w:val="0"/>
          <w:marBottom w:val="0"/>
          <w:divBdr>
            <w:top w:val="none" w:sz="0" w:space="0" w:color="auto"/>
            <w:left w:val="none" w:sz="0" w:space="0" w:color="auto"/>
            <w:bottom w:val="none" w:sz="0" w:space="0" w:color="auto"/>
            <w:right w:val="none" w:sz="0" w:space="0" w:color="auto"/>
          </w:divBdr>
        </w:div>
      </w:divsChild>
    </w:div>
    <w:div w:id="1776636525">
      <w:bodyDiv w:val="1"/>
      <w:marLeft w:val="0"/>
      <w:marRight w:val="0"/>
      <w:marTop w:val="0"/>
      <w:marBottom w:val="0"/>
      <w:divBdr>
        <w:top w:val="none" w:sz="0" w:space="0" w:color="auto"/>
        <w:left w:val="none" w:sz="0" w:space="0" w:color="auto"/>
        <w:bottom w:val="none" w:sz="0" w:space="0" w:color="auto"/>
        <w:right w:val="none" w:sz="0" w:space="0" w:color="auto"/>
      </w:divBdr>
    </w:div>
    <w:div w:id="1801534454">
      <w:bodyDiv w:val="1"/>
      <w:marLeft w:val="0"/>
      <w:marRight w:val="0"/>
      <w:marTop w:val="0"/>
      <w:marBottom w:val="0"/>
      <w:divBdr>
        <w:top w:val="none" w:sz="0" w:space="0" w:color="auto"/>
        <w:left w:val="none" w:sz="0" w:space="0" w:color="auto"/>
        <w:bottom w:val="none" w:sz="0" w:space="0" w:color="auto"/>
        <w:right w:val="none" w:sz="0" w:space="0" w:color="auto"/>
      </w:divBdr>
      <w:divsChild>
        <w:div w:id="1887062190">
          <w:marLeft w:val="0"/>
          <w:marRight w:val="0"/>
          <w:marTop w:val="0"/>
          <w:marBottom w:val="0"/>
          <w:divBdr>
            <w:top w:val="none" w:sz="0" w:space="0" w:color="auto"/>
            <w:left w:val="none" w:sz="0" w:space="0" w:color="auto"/>
            <w:bottom w:val="none" w:sz="0" w:space="0" w:color="auto"/>
            <w:right w:val="none" w:sz="0" w:space="0" w:color="auto"/>
          </w:divBdr>
        </w:div>
        <w:div w:id="1425807311">
          <w:marLeft w:val="0"/>
          <w:marRight w:val="0"/>
          <w:marTop w:val="0"/>
          <w:marBottom w:val="0"/>
          <w:divBdr>
            <w:top w:val="none" w:sz="0" w:space="0" w:color="auto"/>
            <w:left w:val="none" w:sz="0" w:space="0" w:color="auto"/>
            <w:bottom w:val="none" w:sz="0" w:space="0" w:color="auto"/>
            <w:right w:val="none" w:sz="0" w:space="0" w:color="auto"/>
          </w:divBdr>
        </w:div>
        <w:div w:id="2144535546">
          <w:marLeft w:val="0"/>
          <w:marRight w:val="0"/>
          <w:marTop w:val="0"/>
          <w:marBottom w:val="0"/>
          <w:divBdr>
            <w:top w:val="none" w:sz="0" w:space="0" w:color="auto"/>
            <w:left w:val="none" w:sz="0" w:space="0" w:color="auto"/>
            <w:bottom w:val="none" w:sz="0" w:space="0" w:color="auto"/>
            <w:right w:val="none" w:sz="0" w:space="0" w:color="auto"/>
          </w:divBdr>
        </w:div>
        <w:div w:id="657029783">
          <w:marLeft w:val="0"/>
          <w:marRight w:val="0"/>
          <w:marTop w:val="0"/>
          <w:marBottom w:val="0"/>
          <w:divBdr>
            <w:top w:val="none" w:sz="0" w:space="0" w:color="auto"/>
            <w:left w:val="none" w:sz="0" w:space="0" w:color="auto"/>
            <w:bottom w:val="none" w:sz="0" w:space="0" w:color="auto"/>
            <w:right w:val="none" w:sz="0" w:space="0" w:color="auto"/>
          </w:divBdr>
        </w:div>
        <w:div w:id="809176065">
          <w:marLeft w:val="0"/>
          <w:marRight w:val="0"/>
          <w:marTop w:val="0"/>
          <w:marBottom w:val="0"/>
          <w:divBdr>
            <w:top w:val="none" w:sz="0" w:space="0" w:color="auto"/>
            <w:left w:val="none" w:sz="0" w:space="0" w:color="auto"/>
            <w:bottom w:val="none" w:sz="0" w:space="0" w:color="auto"/>
            <w:right w:val="none" w:sz="0" w:space="0" w:color="auto"/>
          </w:divBdr>
        </w:div>
        <w:div w:id="2109544268">
          <w:marLeft w:val="0"/>
          <w:marRight w:val="0"/>
          <w:marTop w:val="0"/>
          <w:marBottom w:val="0"/>
          <w:divBdr>
            <w:top w:val="none" w:sz="0" w:space="0" w:color="auto"/>
            <w:left w:val="none" w:sz="0" w:space="0" w:color="auto"/>
            <w:bottom w:val="none" w:sz="0" w:space="0" w:color="auto"/>
            <w:right w:val="none" w:sz="0" w:space="0" w:color="auto"/>
          </w:divBdr>
        </w:div>
        <w:div w:id="1297032877">
          <w:marLeft w:val="0"/>
          <w:marRight w:val="0"/>
          <w:marTop w:val="0"/>
          <w:marBottom w:val="0"/>
          <w:divBdr>
            <w:top w:val="none" w:sz="0" w:space="0" w:color="auto"/>
            <w:left w:val="none" w:sz="0" w:space="0" w:color="auto"/>
            <w:bottom w:val="none" w:sz="0" w:space="0" w:color="auto"/>
            <w:right w:val="none" w:sz="0" w:space="0" w:color="auto"/>
          </w:divBdr>
        </w:div>
        <w:div w:id="1450050509">
          <w:marLeft w:val="0"/>
          <w:marRight w:val="0"/>
          <w:marTop w:val="0"/>
          <w:marBottom w:val="0"/>
          <w:divBdr>
            <w:top w:val="none" w:sz="0" w:space="0" w:color="auto"/>
            <w:left w:val="none" w:sz="0" w:space="0" w:color="auto"/>
            <w:bottom w:val="none" w:sz="0" w:space="0" w:color="auto"/>
            <w:right w:val="none" w:sz="0" w:space="0" w:color="auto"/>
          </w:divBdr>
        </w:div>
      </w:divsChild>
    </w:div>
    <w:div w:id="1830900493">
      <w:bodyDiv w:val="1"/>
      <w:marLeft w:val="0"/>
      <w:marRight w:val="0"/>
      <w:marTop w:val="0"/>
      <w:marBottom w:val="0"/>
      <w:divBdr>
        <w:top w:val="none" w:sz="0" w:space="0" w:color="auto"/>
        <w:left w:val="none" w:sz="0" w:space="0" w:color="auto"/>
        <w:bottom w:val="none" w:sz="0" w:space="0" w:color="auto"/>
        <w:right w:val="none" w:sz="0" w:space="0" w:color="auto"/>
      </w:divBdr>
      <w:divsChild>
        <w:div w:id="155657874">
          <w:marLeft w:val="0"/>
          <w:marRight w:val="0"/>
          <w:marTop w:val="0"/>
          <w:marBottom w:val="0"/>
          <w:divBdr>
            <w:top w:val="none" w:sz="0" w:space="0" w:color="auto"/>
            <w:left w:val="none" w:sz="0" w:space="0" w:color="auto"/>
            <w:bottom w:val="none" w:sz="0" w:space="0" w:color="auto"/>
            <w:right w:val="none" w:sz="0" w:space="0" w:color="auto"/>
          </w:divBdr>
          <w:divsChild>
            <w:div w:id="1601257250">
              <w:marLeft w:val="-75"/>
              <w:marRight w:val="0"/>
              <w:marTop w:val="30"/>
              <w:marBottom w:val="30"/>
              <w:divBdr>
                <w:top w:val="none" w:sz="0" w:space="0" w:color="auto"/>
                <w:left w:val="none" w:sz="0" w:space="0" w:color="auto"/>
                <w:bottom w:val="none" w:sz="0" w:space="0" w:color="auto"/>
                <w:right w:val="none" w:sz="0" w:space="0" w:color="auto"/>
              </w:divBdr>
              <w:divsChild>
                <w:div w:id="65689573">
                  <w:marLeft w:val="0"/>
                  <w:marRight w:val="0"/>
                  <w:marTop w:val="0"/>
                  <w:marBottom w:val="0"/>
                  <w:divBdr>
                    <w:top w:val="none" w:sz="0" w:space="0" w:color="auto"/>
                    <w:left w:val="none" w:sz="0" w:space="0" w:color="auto"/>
                    <w:bottom w:val="none" w:sz="0" w:space="0" w:color="auto"/>
                    <w:right w:val="none" w:sz="0" w:space="0" w:color="auto"/>
                  </w:divBdr>
                  <w:divsChild>
                    <w:div w:id="898437321">
                      <w:marLeft w:val="0"/>
                      <w:marRight w:val="0"/>
                      <w:marTop w:val="0"/>
                      <w:marBottom w:val="0"/>
                      <w:divBdr>
                        <w:top w:val="none" w:sz="0" w:space="0" w:color="auto"/>
                        <w:left w:val="none" w:sz="0" w:space="0" w:color="auto"/>
                        <w:bottom w:val="none" w:sz="0" w:space="0" w:color="auto"/>
                        <w:right w:val="none" w:sz="0" w:space="0" w:color="auto"/>
                      </w:divBdr>
                    </w:div>
                  </w:divsChild>
                </w:div>
                <w:div w:id="1014265491">
                  <w:marLeft w:val="0"/>
                  <w:marRight w:val="0"/>
                  <w:marTop w:val="0"/>
                  <w:marBottom w:val="0"/>
                  <w:divBdr>
                    <w:top w:val="none" w:sz="0" w:space="0" w:color="auto"/>
                    <w:left w:val="none" w:sz="0" w:space="0" w:color="auto"/>
                    <w:bottom w:val="none" w:sz="0" w:space="0" w:color="auto"/>
                    <w:right w:val="none" w:sz="0" w:space="0" w:color="auto"/>
                  </w:divBdr>
                  <w:divsChild>
                    <w:div w:id="32073260">
                      <w:marLeft w:val="0"/>
                      <w:marRight w:val="0"/>
                      <w:marTop w:val="0"/>
                      <w:marBottom w:val="0"/>
                      <w:divBdr>
                        <w:top w:val="none" w:sz="0" w:space="0" w:color="auto"/>
                        <w:left w:val="none" w:sz="0" w:space="0" w:color="auto"/>
                        <w:bottom w:val="none" w:sz="0" w:space="0" w:color="auto"/>
                        <w:right w:val="none" w:sz="0" w:space="0" w:color="auto"/>
                      </w:divBdr>
                    </w:div>
                  </w:divsChild>
                </w:div>
                <w:div w:id="1169099308">
                  <w:marLeft w:val="0"/>
                  <w:marRight w:val="0"/>
                  <w:marTop w:val="0"/>
                  <w:marBottom w:val="0"/>
                  <w:divBdr>
                    <w:top w:val="none" w:sz="0" w:space="0" w:color="auto"/>
                    <w:left w:val="none" w:sz="0" w:space="0" w:color="auto"/>
                    <w:bottom w:val="none" w:sz="0" w:space="0" w:color="auto"/>
                    <w:right w:val="none" w:sz="0" w:space="0" w:color="auto"/>
                  </w:divBdr>
                  <w:divsChild>
                    <w:div w:id="1158231075">
                      <w:marLeft w:val="0"/>
                      <w:marRight w:val="0"/>
                      <w:marTop w:val="0"/>
                      <w:marBottom w:val="0"/>
                      <w:divBdr>
                        <w:top w:val="none" w:sz="0" w:space="0" w:color="auto"/>
                        <w:left w:val="none" w:sz="0" w:space="0" w:color="auto"/>
                        <w:bottom w:val="none" w:sz="0" w:space="0" w:color="auto"/>
                        <w:right w:val="none" w:sz="0" w:space="0" w:color="auto"/>
                      </w:divBdr>
                    </w:div>
                  </w:divsChild>
                </w:div>
                <w:div w:id="1502693449">
                  <w:marLeft w:val="0"/>
                  <w:marRight w:val="0"/>
                  <w:marTop w:val="0"/>
                  <w:marBottom w:val="0"/>
                  <w:divBdr>
                    <w:top w:val="none" w:sz="0" w:space="0" w:color="auto"/>
                    <w:left w:val="none" w:sz="0" w:space="0" w:color="auto"/>
                    <w:bottom w:val="none" w:sz="0" w:space="0" w:color="auto"/>
                    <w:right w:val="none" w:sz="0" w:space="0" w:color="auto"/>
                  </w:divBdr>
                  <w:divsChild>
                    <w:div w:id="139338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144894">
          <w:marLeft w:val="0"/>
          <w:marRight w:val="0"/>
          <w:marTop w:val="0"/>
          <w:marBottom w:val="0"/>
          <w:divBdr>
            <w:top w:val="none" w:sz="0" w:space="0" w:color="auto"/>
            <w:left w:val="none" w:sz="0" w:space="0" w:color="auto"/>
            <w:bottom w:val="none" w:sz="0" w:space="0" w:color="auto"/>
            <w:right w:val="none" w:sz="0" w:space="0" w:color="auto"/>
          </w:divBdr>
        </w:div>
        <w:div w:id="1416587678">
          <w:marLeft w:val="0"/>
          <w:marRight w:val="0"/>
          <w:marTop w:val="0"/>
          <w:marBottom w:val="0"/>
          <w:divBdr>
            <w:top w:val="none" w:sz="0" w:space="0" w:color="auto"/>
            <w:left w:val="none" w:sz="0" w:space="0" w:color="auto"/>
            <w:bottom w:val="none" w:sz="0" w:space="0" w:color="auto"/>
            <w:right w:val="none" w:sz="0" w:space="0" w:color="auto"/>
          </w:divBdr>
        </w:div>
        <w:div w:id="1560163537">
          <w:marLeft w:val="0"/>
          <w:marRight w:val="0"/>
          <w:marTop w:val="0"/>
          <w:marBottom w:val="0"/>
          <w:divBdr>
            <w:top w:val="none" w:sz="0" w:space="0" w:color="auto"/>
            <w:left w:val="none" w:sz="0" w:space="0" w:color="auto"/>
            <w:bottom w:val="none" w:sz="0" w:space="0" w:color="auto"/>
            <w:right w:val="none" w:sz="0" w:space="0" w:color="auto"/>
          </w:divBdr>
        </w:div>
        <w:div w:id="1868248030">
          <w:marLeft w:val="0"/>
          <w:marRight w:val="0"/>
          <w:marTop w:val="0"/>
          <w:marBottom w:val="0"/>
          <w:divBdr>
            <w:top w:val="none" w:sz="0" w:space="0" w:color="auto"/>
            <w:left w:val="none" w:sz="0" w:space="0" w:color="auto"/>
            <w:bottom w:val="none" w:sz="0" w:space="0" w:color="auto"/>
            <w:right w:val="none" w:sz="0" w:space="0" w:color="auto"/>
          </w:divBdr>
        </w:div>
      </w:divsChild>
    </w:div>
    <w:div w:id="1848247156">
      <w:bodyDiv w:val="1"/>
      <w:marLeft w:val="0"/>
      <w:marRight w:val="0"/>
      <w:marTop w:val="0"/>
      <w:marBottom w:val="0"/>
      <w:divBdr>
        <w:top w:val="none" w:sz="0" w:space="0" w:color="auto"/>
        <w:left w:val="none" w:sz="0" w:space="0" w:color="auto"/>
        <w:bottom w:val="none" w:sz="0" w:space="0" w:color="auto"/>
        <w:right w:val="none" w:sz="0" w:space="0" w:color="auto"/>
      </w:divBdr>
    </w:div>
    <w:div w:id="1863006081">
      <w:bodyDiv w:val="1"/>
      <w:marLeft w:val="0"/>
      <w:marRight w:val="0"/>
      <w:marTop w:val="0"/>
      <w:marBottom w:val="0"/>
      <w:divBdr>
        <w:top w:val="none" w:sz="0" w:space="0" w:color="auto"/>
        <w:left w:val="none" w:sz="0" w:space="0" w:color="auto"/>
        <w:bottom w:val="none" w:sz="0" w:space="0" w:color="auto"/>
        <w:right w:val="none" w:sz="0" w:space="0" w:color="auto"/>
      </w:divBdr>
    </w:div>
    <w:div w:id="2059283804">
      <w:bodyDiv w:val="1"/>
      <w:marLeft w:val="0"/>
      <w:marRight w:val="0"/>
      <w:marTop w:val="0"/>
      <w:marBottom w:val="0"/>
      <w:divBdr>
        <w:top w:val="none" w:sz="0" w:space="0" w:color="auto"/>
        <w:left w:val="none" w:sz="0" w:space="0" w:color="auto"/>
        <w:bottom w:val="none" w:sz="0" w:space="0" w:color="auto"/>
        <w:right w:val="none" w:sz="0" w:space="0" w:color="auto"/>
      </w:divBdr>
    </w:div>
    <w:div w:id="209415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ore.samhsa.gov/sites/default/files/pep20-05-02-002.pdf" TargetMode="External"/><Relationship Id="rId21" Type="http://schemas.openxmlformats.org/officeDocument/2006/relationships/hyperlink" Target="https://doi.org/10.1177/1540415319828265" TargetMode="External"/><Relationship Id="rId42" Type="http://schemas.openxmlformats.org/officeDocument/2006/relationships/hyperlink" Target="https://www.kff.org/racial-equity-and-health-policy/fact-sheet/health-coverage-and-care-of-immigrants/" TargetMode="External"/><Relationship Id="rId47" Type="http://schemas.openxmlformats.org/officeDocument/2006/relationships/hyperlink" Target="https://www.psychceu.com/miller/Miller_OIS.pdf" TargetMode="External"/><Relationship Id="rId63" Type="http://schemas.openxmlformats.org/officeDocument/2006/relationships/hyperlink" Target="https://www.datafiles.samhsa.gov/sites/default/files/field-uploads-protected/studies/NSDUH-2019/NSDUH-2019-datasets/NSDUH-2019-DS0001/NSDUH-2019-DS0001-info/NSDUH-2019-DS0001-info-codebook.pdf" TargetMode="External"/><Relationship Id="rId68" Type="http://schemas.openxmlformats.org/officeDocument/2006/relationships/hyperlink" Target="https://store.samhsa.gov/sites/default/files/pep20-05-02-002.pdf" TargetMode="External"/><Relationship Id="rId84" Type="http://schemas.openxmlformats.org/officeDocument/2006/relationships/theme" Target="theme/theme1.xml"/><Relationship Id="rId16" Type="http://schemas.openxmlformats.org/officeDocument/2006/relationships/hyperlink" Target="https://bja.ojp.gov/funding/awards/15pbja-22-gg-03878-dgct" TargetMode="External"/><Relationship Id="rId11" Type="http://schemas.openxmlformats.org/officeDocument/2006/relationships/hyperlink" Target="https://www.aclu.org/sites/default/files/field_document/aclu_memo-understanding_gender_biased_policing-2016_0.pdf" TargetMode="External"/><Relationship Id="rId32" Type="http://schemas.openxmlformats.org/officeDocument/2006/relationships/hyperlink" Target="https://doi.org/10.1016/j.abrep.2020.100287" TargetMode="External"/><Relationship Id="rId37" Type="http://schemas.openxmlformats.org/officeDocument/2006/relationships/hyperlink" Target="https://www.psychologytoday.com/us/blog/understanding-addiction/202109/why-trauma-can-lead-to-addiction" TargetMode="External"/><Relationship Id="rId53" Type="http://schemas.openxmlformats.org/officeDocument/2006/relationships/hyperlink" Target="https://www.ncbi.nlm.nih.gov/pmc/articles/PMC5102330/" TargetMode="External"/><Relationship Id="rId58" Type="http://schemas.openxmlformats.org/officeDocument/2006/relationships/hyperlink" Target="https://time.com/4473972/donald-trump-mexico-meeting-insult/" TargetMode="External"/><Relationship Id="rId74" Type="http://schemas.openxmlformats.org/officeDocument/2006/relationships/hyperlink" Target="https://pubmed.ncbi.nlm.nih.gov/8445817/" TargetMode="External"/><Relationship Id="rId79" Type="http://schemas.openxmlformats.org/officeDocument/2006/relationships/hyperlink" Target="https://www.ncbi.nlm.nih.gov/pmc/articles/PMC3038836/" TargetMode="External"/><Relationship Id="rId5" Type="http://schemas.openxmlformats.org/officeDocument/2006/relationships/numbering" Target="numbering.xml"/><Relationship Id="rId19" Type="http://schemas.openxmlformats.org/officeDocument/2006/relationships/hyperlink" Target="https://bja.ojp.gov/funding/awards/15pbja-22-gg-03027-scax" TargetMode="External"/><Relationship Id="rId14" Type="http://schemas.openxmlformats.org/officeDocument/2006/relationships/hyperlink" Target="https://news.wisc.edu/undocumented-immigration-doesnt-worsen-drug-alcohol-problems-in-u-s-study-indicates/" TargetMode="External"/><Relationship Id="rId22" Type="http://schemas.openxmlformats.org/officeDocument/2006/relationships/hyperlink" Target="https://www.cmsny.org/data-undocumented-state-race-2010-to-2019" TargetMode="External"/><Relationship Id="rId27" Type="http://schemas.openxmlformats.org/officeDocument/2006/relationships/hyperlink" Target="https://www.census.gov/content/dam/Census/library/publications/2015/demo/p25-1143.pdf" TargetMode="External"/><Relationship Id="rId30" Type="http://schemas.openxmlformats.org/officeDocument/2006/relationships/hyperlink" Target="https://www.ncbi.nlm.nih.gov/books/NBK578532/" TargetMode="External"/><Relationship Id="rId35" Type="http://schemas.openxmlformats.org/officeDocument/2006/relationships/hyperlink" Target="https://www.policeforum.org/assets/docs/Free_Online_Documents/Racially-Biased_Policing/racially%20biased%20policing%20-%20a%20principled%20response%202001.pdf" TargetMode="External"/><Relationship Id="rId43" Type="http://schemas.openxmlformats.org/officeDocument/2006/relationships/hyperlink" Target="https://doi.org/10.1350/ijps.2011.13.2.229" TargetMode="External"/><Relationship Id="rId48" Type="http://schemas.openxmlformats.org/officeDocument/2006/relationships/hyperlink" Target="https://www.nashville.gov/departments/police/investigative-services/community-outreach-and-partnerships/el-protector-program" TargetMode="External"/><Relationship Id="rId56" Type="http://schemas.openxmlformats.org/officeDocument/2006/relationships/hyperlink" Target="https://www.pewresearch.org/religion/2014/05/07/the-shifting-religious-identity-of-latinos-in-the-united-states/" TargetMode="External"/><Relationship Id="rId64" Type="http://schemas.openxmlformats.org/officeDocument/2006/relationships/hyperlink" Target="https://www.samhsa.gov/data/" TargetMode="External"/><Relationship Id="rId69" Type="http://schemas.openxmlformats.org/officeDocument/2006/relationships/hyperlink" Target="https://www.samhsa.gov/faith-based-initiatives" TargetMode="External"/><Relationship Id="rId77" Type="http://schemas.openxmlformats.org/officeDocument/2006/relationships/hyperlink" Target="https://thesocietypages.org/socimages/2013/04/13/assimilation-among-1st-and-2nd-generation-immigrants/" TargetMode="External"/><Relationship Id="rId8" Type="http://schemas.openxmlformats.org/officeDocument/2006/relationships/webSettings" Target="webSettings.xml"/><Relationship Id="rId51" Type="http://schemas.openxmlformats.org/officeDocument/2006/relationships/hyperlink" Target="https://nida.nih.gov/research-topics/trends-statistics/monitoring-future" TargetMode="External"/><Relationship Id="rId72" Type="http://schemas.openxmlformats.org/officeDocument/2006/relationships/hyperlink" Target="https://www.ahrq.gov/research/findings/nhqrdr/nhqdr18/index.html" TargetMode="External"/><Relationship Id="rId80" Type="http://schemas.openxmlformats.org/officeDocument/2006/relationships/hyperlink" Target="https://southwest.pire.org/project/strategic-implementation-of-sbirt-in-school-based-health-centers/" TargetMode="External"/><Relationship Id="rId85" Type="http://schemas.microsoft.com/office/2019/05/relationships/documenttasks" Target="documenttasks/documenttasks1.xml"/><Relationship Id="rId3" Type="http://schemas.openxmlformats.org/officeDocument/2006/relationships/customXml" Target="../customXml/item3.xml"/><Relationship Id="rId12" Type="http://schemas.openxmlformats.org/officeDocument/2006/relationships/hyperlink" Target="https://www.apa.org/topics/socioeconomic-status" TargetMode="External"/><Relationship Id="rId17" Type="http://schemas.openxmlformats.org/officeDocument/2006/relationships/hyperlink" Target="https://bja.ojp.gov/funding/awards/15pbja-21-gg-04291-ment" TargetMode="External"/><Relationship Id="rId25" Type="http://schemas.openxmlformats.org/officeDocument/2006/relationships/hyperlink" Target="https://doi.org/10.1016/j.socscimed.2020.113662" TargetMode="External"/><Relationship Id="rId33" Type="http://schemas.openxmlformats.org/officeDocument/2006/relationships/hyperlink" Target="https://cops.usdoj.gov/html/dispatch/09-2022/photo_contest_winner.html" TargetMode="External"/><Relationship Id="rId38" Type="http://schemas.openxmlformats.org/officeDocument/2006/relationships/hyperlink" Target="https://stacks.cdc.gov/view/cdc/84647" TargetMode="External"/><Relationship Id="rId46" Type="http://schemas.openxmlformats.org/officeDocument/2006/relationships/hyperlink" Target="https://doi.org/10.1007/s10597-020-00651-2" TargetMode="External"/><Relationship Id="rId59" Type="http://schemas.openxmlformats.org/officeDocument/2006/relationships/hyperlink" Target="https://doi.org/10.1080/15426432.2014.873294" TargetMode="External"/><Relationship Id="rId67" Type="http://schemas.openxmlformats.org/officeDocument/2006/relationships/hyperlink" Target="https://www.samhsa.gov/data/sites/default/files/reports/rpt23249/4_Hispanic_2020_01_14_508.pdf" TargetMode="External"/><Relationship Id="rId20" Type="http://schemas.openxmlformats.org/officeDocument/2006/relationships/hyperlink" Target="https://doi.org/10.1037/a0016071" TargetMode="External"/><Relationship Id="rId41" Type="http://schemas.openxmlformats.org/officeDocument/2006/relationships/hyperlink" Target="https://www.census.gov/library/stories/2021/08/2020-united-states-population-more-racially-ethnically-diverse-than-2010.html" TargetMode="External"/><Relationship Id="rId54" Type="http://schemas.openxmlformats.org/officeDocument/2006/relationships/hyperlink" Target="https://doi.org/10.1080/15332640.2014.886320" TargetMode="External"/><Relationship Id="rId62" Type="http://schemas.openxmlformats.org/officeDocument/2006/relationships/hyperlink" Target="https://psychcentral.com/addictions/substance-abuse-among-the-hispanic-latino-population" TargetMode="External"/><Relationship Id="rId70" Type="http://schemas.openxmlformats.org/officeDocument/2006/relationships/hyperlink" Target="https://sf.courts.ca.gov/divisions/collaborative-courts/community-justice-center" TargetMode="External"/><Relationship Id="rId75" Type="http://schemas.openxmlformats.org/officeDocument/2006/relationships/hyperlink" Target="https://www.datafiles.samhsa.gov/dataset/national-survey-drug-use-and-health-2021-nsduh-2021-ds0001"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i.org/10.1080/02791072.2003.10399988" TargetMode="External"/><Relationship Id="rId23" Type="http://schemas.openxmlformats.org/officeDocument/2006/relationships/hyperlink" Target="https://www.cdc.gov/drugoverdose/pdf/pubs/2019-cdc-drug-surveillance-report.pdf" TargetMode="External"/><Relationship Id="rId28" Type="http://schemas.openxmlformats.org/officeDocument/2006/relationships/hyperlink" Target="https://www.axios.com/2023/05/30/police-brutality-latino-george-floyd" TargetMode="External"/><Relationship Id="rId36" Type="http://schemas.openxmlformats.org/officeDocument/2006/relationships/hyperlink" Target="https://www.nbcnews.com/news/latino/latinos-religiously-unaffiliated-grow-pew-report-rcna79403" TargetMode="External"/><Relationship Id="rId49" Type="http://schemas.openxmlformats.org/officeDocument/2006/relationships/hyperlink" Target="https://www.nimh.nih.gov/health/statistics/major-depression" TargetMode="External"/><Relationship Id="rId57" Type="http://schemas.openxmlformats.org/officeDocument/2006/relationships/hyperlink" Target="https://doi.org/10.1080/07448481.2013.838567" TargetMode="External"/><Relationship Id="rId10" Type="http://schemas.openxmlformats.org/officeDocument/2006/relationships/endnotes" Target="endnotes.xml"/><Relationship Id="rId31" Type="http://schemas.openxmlformats.org/officeDocument/2006/relationships/hyperlink" Target="https://doi.org/10.1371/journal.pgph.0000769" TargetMode="External"/><Relationship Id="rId44" Type="http://schemas.openxmlformats.org/officeDocument/2006/relationships/hyperlink" Target="https://file.lacounty.gov/SDSInter/dhs/1126196_WPC-LAImpactReport6.15.22_FINAL.pdf" TargetMode="External"/><Relationship Id="rId52" Type="http://schemas.openxmlformats.org/officeDocument/2006/relationships/hyperlink" Target="https://www.northstartransitions.com/post/what-roles-do-guilt-and-shame-play-in-addiction" TargetMode="External"/><Relationship Id="rId60" Type="http://schemas.openxmlformats.org/officeDocument/2006/relationships/hyperlink" Target="https://www.americanprogress.org/article/the-latest-poverty-income-and-food-insecurity-data-reveal-continuing-racial-disparities/" TargetMode="External"/><Relationship Id="rId65" Type="http://schemas.openxmlformats.org/officeDocument/2006/relationships/hyperlink" Target="https://www.ncbi.nlm.nih.gov/books/NBK526012/" TargetMode="External"/><Relationship Id="rId73" Type="http://schemas.openxmlformats.org/officeDocument/2006/relationships/hyperlink" Target="https://www.policylink.org/sites/default/files/INSECURE_COMMUNITIES_REPORT_FINAL.PDF" TargetMode="External"/><Relationship Id="rId78" Type="http://schemas.openxmlformats.org/officeDocument/2006/relationships/hyperlink" Target="https://doi.org/10.1037/a0017707" TargetMode="External"/><Relationship Id="rId81" Type="http://schemas.openxmlformats.org/officeDocument/2006/relationships/hyperlink" Target="https://doi.org/10.1016/j.jcrimjus.2020.101749"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psycnet.apa.org/doi/10.1037/0022-0167.55.1.19" TargetMode="External"/><Relationship Id="rId18" Type="http://schemas.openxmlformats.org/officeDocument/2006/relationships/hyperlink" Target="https://bja.ojp.gov/funding/awards/15pbja-22-gg-02989-ment" TargetMode="External"/><Relationship Id="rId39" Type="http://schemas.openxmlformats.org/officeDocument/2006/relationships/hyperlink" Target="https://onlinelibrary.wiley.com/doi/10.1111/padr.12336" TargetMode="External"/><Relationship Id="rId34" Type="http://schemas.openxmlformats.org/officeDocument/2006/relationships/hyperlink" Target="https://doi.org/10.3928/00485713-20230215-02" TargetMode="External"/><Relationship Id="rId50" Type="http://schemas.openxmlformats.org/officeDocument/2006/relationships/hyperlink" Target="https://nida.nih.gov/research-topics/trends-statistics/overdose-death-rates" TargetMode="External"/><Relationship Id="rId55" Type="http://schemas.openxmlformats.org/officeDocument/2006/relationships/hyperlink" Target="https://www.pewresearch.org/hispanic/wp-content/uploads/sites/5/2020/08/PHGMD_2020.08.11_Latinx_FINAL.pdf" TargetMode="External"/><Relationship Id="rId76" Type="http://schemas.openxmlformats.org/officeDocument/2006/relationships/hyperlink" Target="https://www.ojp.gov/pdffiles1/nij/grants/194910.pdf" TargetMode="External"/><Relationship Id="rId7" Type="http://schemas.openxmlformats.org/officeDocument/2006/relationships/settings" Target="settings.xml"/><Relationship Id="rId71" Type="http://schemas.openxmlformats.org/officeDocument/2006/relationships/hyperlink" Target="https://link.springer.com/article/10.1007/s10608-009-9290-6" TargetMode="External"/><Relationship Id="rId2" Type="http://schemas.openxmlformats.org/officeDocument/2006/relationships/customXml" Target="../customXml/item2.xml"/><Relationship Id="rId29" Type="http://schemas.openxmlformats.org/officeDocument/2006/relationships/hyperlink" Target="https://doi.org/10.2105/AJPH.2016.303452" TargetMode="External"/><Relationship Id="rId24" Type="http://schemas.openxmlformats.org/officeDocument/2006/relationships/hyperlink" Target="https://wonder.cdc.gov/mcd.html" TargetMode="External"/><Relationship Id="rId40" Type="http://schemas.openxmlformats.org/officeDocument/2006/relationships/hyperlink" Target="https://www.samhsa.gov/blog/opioid-illicit-drug-use-among-hispaniclatino-populations" TargetMode="External"/><Relationship Id="rId45" Type="http://schemas.openxmlformats.org/officeDocument/2006/relationships/hyperlink" Target="https://www.mass.gov/news/massachusetts-opioid-related-overdose-deaths-rose-25-percent-in-2022" TargetMode="External"/><Relationship Id="rId66" Type="http://schemas.openxmlformats.org/officeDocument/2006/relationships/hyperlink" Target="https://doi.org/10.1177/0002716208330487" TargetMode="External"/><Relationship Id="rId61" Type="http://schemas.openxmlformats.org/officeDocument/2006/relationships/hyperlink" Target="https://doi.org/10.1016/j.annemergmed.2003.11.019" TargetMode="External"/><Relationship Id="rId82"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821D1684-D084-4650-AFE4-500BE72B27D3}">
    <t:Anchor>
      <t:Comment id="56188436"/>
    </t:Anchor>
    <t:History>
      <t:Event id="{0F0976DC-E15A-4DD2-902F-A0D5E7AF0464}" time="2023-11-03T19:08:57.423Z">
        <t:Attribution userId="S::flanneryp@thenationalcouncil.org::f644592f-df49-4e89-8464-f663ff03d468" userProvider="AD" userName="Flannery Peterson"/>
        <t:Anchor>
          <t:Comment id="56188436"/>
        </t:Anchor>
        <t:Create/>
      </t:Event>
      <t:Event id="{F8DD1188-0783-4E9D-AB1B-B653AFFF853F}" time="2023-11-03T19:08:57.423Z">
        <t:Attribution userId="S::flanneryp@thenationalcouncil.org::f644592f-df49-4e89-8464-f663ff03d468" userProvider="AD" userName="Flannery Peterson"/>
        <t:Anchor>
          <t:Comment id="56188436"/>
        </t:Anchor>
        <t:Assign userId="S::RachelP@TheNationalCouncil.org::553fe074-3a05-41d0-988f-674c9a3965a0" userProvider="AD" userName="Rachel Palicte"/>
      </t:Event>
      <t:Event id="{C0758453-5575-48B2-8B5E-7D06B14490AC}" time="2023-11-03T19:08:57.423Z">
        <t:Attribution userId="S::flanneryp@thenationalcouncil.org::f644592f-df49-4e89-8464-f663ff03d468" userProvider="AD" userName="Flannery Peterson"/>
        <t:Anchor>
          <t:Comment id="56188436"/>
        </t:Anchor>
        <t:SetTitle title="@Rachel Palicte"/>
      </t:Event>
      <t:Event id="{0CB7B7FD-3A7B-44B4-879E-B05BCDAF168D}" time="2023-11-03T19:30:18.882Z">
        <t:Attribution userId="S::rachelp@thenationalcouncil.org::553fe074-3a05-41d0-988f-674c9a3965a0" userProvider="AD" userName="Rachel Palict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d4b83a9-e290-4dfd-aa27-9a1b7bcfdca2" xsi:nil="true"/>
    <lcf76f155ced4ddcb4097134ff3c332f xmlns="870aa5c1-a66e-4cd8-aa04-02e3f43b3756">
      <Terms xmlns="http://schemas.microsoft.com/office/infopath/2007/PartnerControls"/>
    </lcf76f155ced4ddcb4097134ff3c332f>
    <SharedWithUsers xmlns="7d4b83a9-e290-4dfd-aa27-9a1b7bcfdca2">
      <UserInfo>
        <DisplayName>Paula Zaremba</DisplayName>
        <AccountId>151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D1A0C8470CD214BAEF3CF7434721147" ma:contentTypeVersion="18" ma:contentTypeDescription="Create a new document." ma:contentTypeScope="" ma:versionID="7a5bffcae8deab83a0c30d985ddde1eb">
  <xsd:schema xmlns:xsd="http://www.w3.org/2001/XMLSchema" xmlns:xs="http://www.w3.org/2001/XMLSchema" xmlns:p="http://schemas.microsoft.com/office/2006/metadata/properties" xmlns:ns2="870aa5c1-a66e-4cd8-aa04-02e3f43b3756" xmlns:ns3="7d4b83a9-e290-4dfd-aa27-9a1b7bcfdca2" targetNamespace="http://schemas.microsoft.com/office/2006/metadata/properties" ma:root="true" ma:fieldsID="6bf4a04b048af529a351a41f3a686958" ns2:_="" ns3:_="">
    <xsd:import namespace="870aa5c1-a66e-4cd8-aa04-02e3f43b3756"/>
    <xsd:import namespace="7d4b83a9-e290-4dfd-aa27-9a1b7bcfdc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aa5c1-a66e-4cd8-aa04-02e3f43b3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8304ef-af6d-4835-9de1-cb43745920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4b83a9-e290-4dfd-aa27-9a1b7bcfdc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19142ba-00e1-41b5-8665-2c0e930df0c1}" ma:internalName="TaxCatchAll" ma:showField="CatchAllData" ma:web="7d4b83a9-e290-4dfd-aa27-9a1b7bcfdc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25ED8A-0A74-4227-AA2B-9A90C9CB4543}">
  <ds:schemaRefs>
    <ds:schemaRef ds:uri="http://schemas.microsoft.com/sharepoint/v3/contenttype/forms"/>
  </ds:schemaRefs>
</ds:datastoreItem>
</file>

<file path=customXml/itemProps2.xml><?xml version="1.0" encoding="utf-8"?>
<ds:datastoreItem xmlns:ds="http://schemas.openxmlformats.org/officeDocument/2006/customXml" ds:itemID="{E2E2A5E9-B592-4C06-BE32-0D694FE34FE8}">
  <ds:schemaRefs>
    <ds:schemaRef ds:uri="http://schemas.openxmlformats.org/officeDocument/2006/bibliography"/>
  </ds:schemaRefs>
</ds:datastoreItem>
</file>

<file path=customXml/itemProps3.xml><?xml version="1.0" encoding="utf-8"?>
<ds:datastoreItem xmlns:ds="http://schemas.openxmlformats.org/officeDocument/2006/customXml" ds:itemID="{0E4E7411-7087-477A-8B93-93A4BC73AF5A}">
  <ds:schemaRefs>
    <ds:schemaRef ds:uri="http://schemas.microsoft.com/office/2006/metadata/properties"/>
    <ds:schemaRef ds:uri="http://schemas.microsoft.com/office/infopath/2007/PartnerControls"/>
    <ds:schemaRef ds:uri="7d4b83a9-e290-4dfd-aa27-9a1b7bcfdca2"/>
    <ds:schemaRef ds:uri="870aa5c1-a66e-4cd8-aa04-02e3f43b3756"/>
  </ds:schemaRefs>
</ds:datastoreItem>
</file>

<file path=customXml/itemProps4.xml><?xml version="1.0" encoding="utf-8"?>
<ds:datastoreItem xmlns:ds="http://schemas.openxmlformats.org/officeDocument/2006/customXml" ds:itemID="{EBDD3594-F2C0-4896-9DC8-76475752C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aa5c1-a66e-4cd8-aa04-02e3f43b3756"/>
    <ds:schemaRef ds:uri="7d4b83a9-e290-4dfd-aa27-9a1b7bcfd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8641</Words>
  <Characters>66989</Characters>
  <Application>Microsoft Office Word</Application>
  <DocSecurity>4</DocSecurity>
  <Lines>558</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Burden</dc:creator>
  <cp:keywords/>
  <dc:description/>
  <cp:lastModifiedBy>Tawny Burgess</cp:lastModifiedBy>
  <cp:revision>2</cp:revision>
  <dcterms:created xsi:type="dcterms:W3CDTF">2023-11-08T19:52:00Z</dcterms:created>
  <dcterms:modified xsi:type="dcterms:W3CDTF">2023-11-08T19:52:00Z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0x0101006D1A0C8470CD214BAEF3CF7434721147</vt:lpwstr>
  </property>
  <property fmtid="{D5CDD505-2E9C-101B-9397-08002B2CF9AE}" pid="3" name="MediaServiceImageTags">
    <vt:lpwstr/>
  </property>
  <property fmtid="{D5CDD505-2E9C-101B-9397-08002B2CF9AE}" pid="4" name="GrammarlyDocumentId">
    <vt:lpwstr>18a486d45cbeb744cb93308e9be36bb162a307dca0b4ef193ed323b913f80cc1</vt:lpwstr>
  </property>
  <property fmtid="{D5CDD505-2E9C-101B-9397-08002B2CF9AE}" pid="5" name="MSIP_Label_7b94a7b8-f06c-4dfe-bdcc-9b548fd58c31_Enabled">
    <vt:lpwstr>true</vt:lpwstr>
  </property>
  <property fmtid="{D5CDD505-2E9C-101B-9397-08002B2CF9AE}" pid="6" name="MSIP_Label_7b94a7b8-f06c-4dfe-bdcc-9b548fd58c31_SetDate">
    <vt:lpwstr>2023-10-11T14:56:38Z</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iteId">
    <vt:lpwstr>9ce70869-60db-44fd-abe8-d2767077fc8f</vt:lpwstr>
  </property>
  <property fmtid="{D5CDD505-2E9C-101B-9397-08002B2CF9AE}" pid="10" name="MSIP_Label_7b94a7b8-f06c-4dfe-bdcc-9b548fd58c31_ActionId">
    <vt:lpwstr>2e03ef68-b017-42f3-8368-0eb0cbe74a49</vt:lpwstr>
  </property>
  <property fmtid="{D5CDD505-2E9C-101B-9397-08002B2CF9AE}" pid="11" name="MSIP_Label_7b94a7b8-f06c-4dfe-bdcc-9b548fd58c31_ContentBits">
    <vt:lpwstr>0</vt:lpwstr>
  </property>
</Properties>
</file>